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7" w:rsidRPr="00463F5E" w:rsidRDefault="006552E7" w:rsidP="006552E7">
      <w:pPr>
        <w:pStyle w:val="Body"/>
        <w:jc w:val="center"/>
        <w:rPr>
          <w:rFonts w:ascii="Times New Roman" w:hAnsi="Times New Roman"/>
          <w:b/>
          <w:sz w:val="32"/>
          <w:szCs w:val="32"/>
        </w:rPr>
      </w:pPr>
      <w:r w:rsidRPr="00463F5E">
        <w:rPr>
          <w:rFonts w:ascii="Times New Roman" w:hAnsi="Times New Roman"/>
          <w:b/>
          <w:sz w:val="32"/>
          <w:szCs w:val="32"/>
        </w:rPr>
        <w:t>Key Features: Chest Pain</w:t>
      </w:r>
    </w:p>
    <w:p w:rsidR="006552E7" w:rsidRPr="006E0064" w:rsidRDefault="006552E7" w:rsidP="006552E7">
      <w:pPr>
        <w:pStyle w:val="Body"/>
        <w:rPr>
          <w:rFonts w:ascii="Times New Roman" w:hAnsi="Times New Roman"/>
        </w:rPr>
      </w:pPr>
    </w:p>
    <w:p w:rsidR="006552E7" w:rsidRPr="00463F5E" w:rsidRDefault="006552E7" w:rsidP="006552E7">
      <w:pPr>
        <w:pStyle w:val="Body"/>
        <w:numPr>
          <w:ilvl w:val="0"/>
          <w:numId w:val="1"/>
        </w:numPr>
        <w:tabs>
          <w:tab w:val="clear" w:pos="360"/>
          <w:tab w:val="num" w:pos="260"/>
        </w:tabs>
        <w:ind w:left="260" w:hanging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3F5E">
        <w:rPr>
          <w:rFonts w:ascii="Times New Roman" w:hAnsi="Times New Roman"/>
          <w:b/>
          <w:i/>
          <w:sz w:val="28"/>
          <w:szCs w:val="28"/>
        </w:rPr>
        <w:t xml:space="preserve">History: </w:t>
      </w:r>
      <w:r w:rsidRPr="00463F5E">
        <w:rPr>
          <w:rFonts w:ascii="Times New Roman" w:hAnsi="Times New Roman"/>
          <w:b/>
          <w:sz w:val="28"/>
          <w:szCs w:val="28"/>
        </w:rPr>
        <w:t xml:space="preserve">Given a patient with undefined chest pain, take an adequate history to make a specific diagnosis (e.g., determine risk factors, whether the pain is </w:t>
      </w:r>
      <w:proofErr w:type="spellStart"/>
      <w:r w:rsidRPr="00463F5E">
        <w:rPr>
          <w:rFonts w:ascii="Times New Roman" w:hAnsi="Times New Roman"/>
          <w:b/>
          <w:sz w:val="28"/>
          <w:szCs w:val="28"/>
        </w:rPr>
        <w:t>pleuritic</w:t>
      </w:r>
      <w:proofErr w:type="spellEnd"/>
      <w:r w:rsidRPr="00463F5E">
        <w:rPr>
          <w:rFonts w:ascii="Times New Roman" w:hAnsi="Times New Roman"/>
          <w:b/>
          <w:sz w:val="28"/>
          <w:szCs w:val="28"/>
        </w:rPr>
        <w:t xml:space="preserve"> or sharp, pressure, etc.). </w:t>
      </w:r>
    </w:p>
    <w:p w:rsidR="006552E7" w:rsidRDefault="006552E7" w:rsidP="006552E7">
      <w:pPr>
        <w:pStyle w:val="Body"/>
        <w:rPr>
          <w:rFonts w:ascii="Times New Roman" w:hAnsi="Times New Roman"/>
        </w:rPr>
      </w:pPr>
    </w:p>
    <w:p w:rsidR="006552E7" w:rsidRDefault="006552E7" w:rsidP="006552E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History: OPQRST</w:t>
      </w:r>
    </w:p>
    <w:p w:rsidR="006552E7" w:rsidRPr="006E0064" w:rsidRDefault="006552E7" w:rsidP="006552E7">
      <w:pPr>
        <w:pStyle w:val="Body"/>
        <w:rPr>
          <w:rFonts w:ascii="Times New Roman" w:hAnsi="Times New Roman"/>
        </w:rPr>
      </w:pPr>
    </w:p>
    <w:p w:rsidR="006552E7" w:rsidRPr="00443D7A" w:rsidRDefault="006552E7" w:rsidP="006552E7">
      <w:pPr>
        <w:pStyle w:val="Body"/>
        <w:numPr>
          <w:ilvl w:val="0"/>
          <w:numId w:val="2"/>
        </w:numPr>
        <w:ind w:left="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Onset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Acute onset with greatest intensity pain at onset = pneumothorax, PE or aortic dissection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Gradual onset = ischemic event or esophageal disease.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Vague onset = “Functional” or </w:t>
      </w:r>
      <w:proofErr w:type="spellStart"/>
      <w:r w:rsidRPr="00443D7A">
        <w:rPr>
          <w:rFonts w:ascii="Times New Roman" w:hAnsi="Times New Roman"/>
          <w:sz w:val="22"/>
          <w:szCs w:val="22"/>
        </w:rPr>
        <w:t>musculo</w:t>
      </w:r>
      <w:proofErr w:type="spellEnd"/>
      <w:r w:rsidRPr="00443D7A">
        <w:rPr>
          <w:rFonts w:ascii="Times New Roman" w:hAnsi="Times New Roman"/>
          <w:sz w:val="22"/>
          <w:szCs w:val="22"/>
        </w:rPr>
        <w:t>-skeletal chest pain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P1 - Provocation - Aggravating factors may include: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Post-prandial = GI or cardiac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Exertion = Ischemic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Swallowing = Esophageal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Respiration/</w:t>
      </w:r>
      <w:proofErr w:type="spellStart"/>
      <w:r w:rsidRPr="00443D7A">
        <w:rPr>
          <w:rFonts w:ascii="Times New Roman" w:hAnsi="Times New Roman"/>
          <w:sz w:val="22"/>
          <w:szCs w:val="22"/>
        </w:rPr>
        <w:t>Pleuritic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pain = PE, pneumothorax, viral/idiopathic pleurisy, pneumonia or </w:t>
      </w:r>
      <w:proofErr w:type="spellStart"/>
      <w:r w:rsidRPr="00443D7A">
        <w:rPr>
          <w:rFonts w:ascii="Times New Roman" w:hAnsi="Times New Roman"/>
          <w:sz w:val="22"/>
          <w:szCs w:val="22"/>
        </w:rPr>
        <w:t>pleuropericarditis</w:t>
      </w:r>
      <w:proofErr w:type="spellEnd"/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P2 - Palliation - Alleviating factors may include: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Antacids/Food = Likely GI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Sublingual nitroglycerin - NOT helpful in distinguishing ischemic vs. non-ischemic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GI cocktail (“Pink Lady/White Knight”) - NOT helpful in distinguishing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Rest = Ischemic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Sitting up/leaning forward = Pericarditis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Quality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“Squeezing”/ “Tight” / “Pressure” = Ischemic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“Ripping”/ “Tearing” = Aortic dissection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43D7A">
        <w:rPr>
          <w:rFonts w:ascii="Times New Roman" w:hAnsi="Times New Roman"/>
          <w:sz w:val="22"/>
          <w:szCs w:val="22"/>
        </w:rPr>
        <w:t>Pleuritic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= PE, pericarditis/myocarditis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Levine sign (fist over their sternum to describe pain) = ischemia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Radiation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Ischemic = Neck, lower jaw, shoulder, teeth, throat, arms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Aortic dissection = between scapulae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Acute </w:t>
      </w:r>
      <w:proofErr w:type="spellStart"/>
      <w:r w:rsidRPr="00443D7A">
        <w:rPr>
          <w:rFonts w:ascii="Times New Roman" w:hAnsi="Times New Roman"/>
          <w:sz w:val="22"/>
          <w:szCs w:val="22"/>
        </w:rPr>
        <w:t>cholecystitis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= R shoulder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Pericarditis = one or both trapezius ridges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Severity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43D7A">
        <w:rPr>
          <w:rFonts w:ascii="Times New Roman" w:hAnsi="Times New Roman"/>
          <w:sz w:val="22"/>
          <w:szCs w:val="22"/>
        </w:rPr>
        <w:t>not</w:t>
      </w:r>
      <w:proofErr w:type="gramEnd"/>
      <w:r w:rsidRPr="00443D7A">
        <w:rPr>
          <w:rFonts w:ascii="Times New Roman" w:hAnsi="Times New Roman"/>
          <w:sz w:val="22"/>
          <w:szCs w:val="22"/>
        </w:rPr>
        <w:t xml:space="preserve"> a useful predictor of pathology, but use 0- 10 scale to determine if patient’s symptoms are worsening or improving.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Timing/Duration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Lasting seconds or consistent over weeks = NOT ischemic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Years w/out progression = Functional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Minutes to hours = Possibly ischemia/infarction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Default="006552E7" w:rsidP="006552E7">
      <w:pPr>
        <w:pStyle w:val="Body"/>
        <w:rPr>
          <w:rFonts w:ascii="Times New Roman" w:hAnsi="Times New Roman"/>
          <w:b/>
          <w:sz w:val="22"/>
          <w:szCs w:val="22"/>
        </w:rPr>
      </w:pPr>
    </w:p>
    <w:p w:rsidR="006552E7" w:rsidRPr="00443D7A" w:rsidRDefault="006552E7" w:rsidP="006552E7">
      <w:pPr>
        <w:pStyle w:val="Body"/>
        <w:rPr>
          <w:rFonts w:ascii="Times New Roman" w:hAnsi="Times New Roman"/>
          <w:b/>
          <w:sz w:val="22"/>
          <w:szCs w:val="22"/>
        </w:rPr>
      </w:pPr>
      <w:r w:rsidRPr="00443D7A">
        <w:rPr>
          <w:rFonts w:ascii="Times New Roman" w:hAnsi="Times New Roman"/>
          <w:b/>
          <w:sz w:val="22"/>
          <w:szCs w:val="22"/>
        </w:rPr>
        <w:lastRenderedPageBreak/>
        <w:t>Risk Factors for Coronary Artery Disease and Acute Coronary Syndrome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Past medical history of CAD/stroke/MI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Diabetes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Hyperlipidemia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HTN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Smoking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proofErr w:type="spellStart"/>
      <w:r w:rsidRPr="00443D7A">
        <w:rPr>
          <w:rFonts w:ascii="Times New Roman" w:hAnsi="Times New Roman"/>
          <w:sz w:val="22"/>
          <w:szCs w:val="22"/>
        </w:rPr>
        <w:t>FHx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(Positive family history is: first degree relative with MI, M&lt;55, F&lt;65)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LVH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Cocaine use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Recent infection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Recent chest trauma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rPr>
          <w:rFonts w:ascii="Times New Roman" w:hAnsi="Times New Roman"/>
          <w:b/>
          <w:sz w:val="22"/>
          <w:szCs w:val="22"/>
        </w:rPr>
      </w:pPr>
      <w:r w:rsidRPr="00443D7A">
        <w:rPr>
          <w:rFonts w:ascii="Times New Roman" w:hAnsi="Times New Roman"/>
          <w:b/>
          <w:sz w:val="22"/>
          <w:szCs w:val="22"/>
        </w:rPr>
        <w:t>Associated Symptoms of ACS: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Diaphoresis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N/V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Shortness of breath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Syncope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Palpitations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Psychiatric symptoms - Panic attacks, anxiety, depression, somatization </w:t>
      </w:r>
    </w:p>
    <w:p w:rsidR="006552E7" w:rsidRPr="006E0064" w:rsidRDefault="006552E7" w:rsidP="006552E7">
      <w:pPr>
        <w:pStyle w:val="Body"/>
        <w:rPr>
          <w:rFonts w:ascii="Times New Roman" w:hAnsi="Times New Roman"/>
        </w:rPr>
      </w:pPr>
    </w:p>
    <w:p w:rsidR="006552E7" w:rsidRPr="00463F5E" w:rsidRDefault="006552E7" w:rsidP="006552E7">
      <w:pPr>
        <w:pStyle w:val="Body"/>
        <w:numPr>
          <w:ilvl w:val="0"/>
          <w:numId w:val="4"/>
        </w:numPr>
        <w:tabs>
          <w:tab w:val="num" w:pos="117"/>
        </w:tabs>
        <w:ind w:left="0" w:hanging="260"/>
        <w:rPr>
          <w:rFonts w:ascii="Times New Roman" w:hAnsi="Times New Roman"/>
          <w:b/>
          <w:sz w:val="28"/>
          <w:szCs w:val="28"/>
        </w:rPr>
      </w:pPr>
      <w:r w:rsidRPr="00463F5E">
        <w:rPr>
          <w:rFonts w:ascii="Times New Roman" w:hAnsi="Times New Roman"/>
          <w:b/>
          <w:i/>
          <w:sz w:val="28"/>
          <w:szCs w:val="28"/>
        </w:rPr>
        <w:t xml:space="preserve">Diagnosis &amp; Treatment: </w:t>
      </w:r>
      <w:r w:rsidRPr="00463F5E">
        <w:rPr>
          <w:rFonts w:ascii="Times New Roman" w:hAnsi="Times New Roman"/>
          <w:b/>
          <w:sz w:val="28"/>
          <w:szCs w:val="28"/>
        </w:rPr>
        <w:t xml:space="preserve">Given a clinical scenario suggestive of life-threatening conditions (e.g., pulmonary embolism, </w:t>
      </w:r>
      <w:proofErr w:type="spellStart"/>
      <w:r w:rsidRPr="00463F5E">
        <w:rPr>
          <w:rFonts w:ascii="Times New Roman" w:hAnsi="Times New Roman"/>
          <w:b/>
          <w:sz w:val="28"/>
          <w:szCs w:val="28"/>
        </w:rPr>
        <w:t>tamponade</w:t>
      </w:r>
      <w:proofErr w:type="spellEnd"/>
      <w:r w:rsidRPr="00463F5E">
        <w:rPr>
          <w:rFonts w:ascii="Times New Roman" w:hAnsi="Times New Roman"/>
          <w:b/>
          <w:sz w:val="28"/>
          <w:szCs w:val="28"/>
        </w:rPr>
        <w:t>, dissection, pneumothorax), begin timely treatment (before the diagnosis is confirmed, while doing an appropriate work-up).</w:t>
      </w:r>
    </w:p>
    <w:p w:rsidR="006552E7" w:rsidRPr="006E0064" w:rsidRDefault="006552E7" w:rsidP="006552E7">
      <w:pPr>
        <w:pStyle w:val="Body"/>
        <w:rPr>
          <w:rFonts w:ascii="Times New Roman" w:hAnsi="Times New Roman"/>
        </w:rPr>
      </w:pPr>
    </w:p>
    <w:p w:rsidR="006552E7" w:rsidRPr="00443D7A" w:rsidRDefault="006552E7" w:rsidP="006552E7">
      <w:pPr>
        <w:pStyle w:val="Body"/>
        <w:numPr>
          <w:ilvl w:val="0"/>
          <w:numId w:val="5"/>
        </w:numPr>
        <w:ind w:left="267" w:hanging="267"/>
        <w:rPr>
          <w:rFonts w:ascii="Times New Roman" w:hAnsi="Times New Roman"/>
          <w:b/>
          <w:sz w:val="22"/>
          <w:szCs w:val="22"/>
        </w:rPr>
      </w:pPr>
      <w:r w:rsidRPr="00443D7A">
        <w:rPr>
          <w:rFonts w:ascii="Times New Roman" w:hAnsi="Times New Roman"/>
          <w:b/>
          <w:sz w:val="22"/>
          <w:szCs w:val="22"/>
        </w:rPr>
        <w:t>Pulmonary Embolism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Clinical Features - Acute onset dyspnea, </w:t>
      </w:r>
      <w:proofErr w:type="spellStart"/>
      <w:r w:rsidRPr="00443D7A">
        <w:rPr>
          <w:rFonts w:ascii="Times New Roman" w:hAnsi="Times New Roman"/>
          <w:sz w:val="22"/>
          <w:szCs w:val="22"/>
        </w:rPr>
        <w:t>pleuritic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chest pain, cough, hemoptysis, tachycardia, tachypnea, signs of DVT, orthopnea, jugular venous distention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Acute Treatment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Respiratory support: Supplemental oxygen +/- intubation and mechanical ventilation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Hemodynamic support: IV Fluids, Vasopressors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Anticoagulation: If no contra-indications start IV UFH or SC LMWH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Thrombolysis: If persistent hypotension despite adequate resuscitation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Work-up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Labs: CBC, ABG, Troponin, D-dimer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ECG (S1Q3T3)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CXR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Imaging: V/Q scan, Angiography, Spiral CT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6"/>
        </w:numPr>
        <w:ind w:left="280" w:hanging="280"/>
        <w:rPr>
          <w:rFonts w:ascii="Times New Roman" w:hAnsi="Times New Roman"/>
          <w:b/>
          <w:sz w:val="22"/>
          <w:szCs w:val="22"/>
        </w:rPr>
      </w:pPr>
      <w:proofErr w:type="spellStart"/>
      <w:r w:rsidRPr="00443D7A">
        <w:rPr>
          <w:rFonts w:ascii="Times New Roman" w:hAnsi="Times New Roman"/>
          <w:b/>
          <w:sz w:val="22"/>
          <w:szCs w:val="22"/>
        </w:rPr>
        <w:t>Tamponade</w:t>
      </w:r>
      <w:proofErr w:type="spellEnd"/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Clinical Features - Beck’s Triad (Hypotension, Elevated JVP, Muffled Heart Sounds), Sinus tachycardia, </w:t>
      </w:r>
      <w:proofErr w:type="spellStart"/>
      <w:r w:rsidRPr="00443D7A">
        <w:rPr>
          <w:rFonts w:ascii="Times New Roman" w:hAnsi="Times New Roman"/>
          <w:sz w:val="22"/>
          <w:szCs w:val="22"/>
        </w:rPr>
        <w:t>Pulsus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43D7A">
        <w:rPr>
          <w:rFonts w:ascii="Times New Roman" w:hAnsi="Times New Roman"/>
          <w:sz w:val="22"/>
          <w:szCs w:val="22"/>
        </w:rPr>
        <w:t>paradoxus</w:t>
      </w:r>
      <w:proofErr w:type="spellEnd"/>
      <w:r w:rsidRPr="00443D7A">
        <w:rPr>
          <w:rFonts w:ascii="Times New Roman" w:hAnsi="Times New Roman"/>
          <w:sz w:val="22"/>
          <w:szCs w:val="22"/>
        </w:rPr>
        <w:t>, Pericardial rub.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Acute Treatment - In the setting of hemodynamic instability a patient may require urgent removal of pericardial fluid by needle </w:t>
      </w:r>
      <w:proofErr w:type="spellStart"/>
      <w:r w:rsidRPr="00443D7A">
        <w:rPr>
          <w:rFonts w:ascii="Times New Roman" w:hAnsi="Times New Roman"/>
          <w:sz w:val="22"/>
          <w:szCs w:val="22"/>
        </w:rPr>
        <w:t>pericardiocentesis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, open surgical drainage or video-assisted </w:t>
      </w:r>
      <w:proofErr w:type="spellStart"/>
      <w:r w:rsidRPr="00443D7A">
        <w:rPr>
          <w:rFonts w:ascii="Times New Roman" w:hAnsi="Times New Roman"/>
          <w:sz w:val="22"/>
          <w:szCs w:val="22"/>
        </w:rPr>
        <w:t>thoracoscopic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43D7A">
        <w:rPr>
          <w:rFonts w:ascii="Times New Roman" w:hAnsi="Times New Roman"/>
          <w:sz w:val="22"/>
          <w:szCs w:val="22"/>
        </w:rPr>
        <w:t>pericardiectomy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.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Work-up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ECG: sinus tachycardia w/ low voltages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CXR: enlarged cardiac silhouette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Echocardiography: 2D and Doppler can assess hemodynamic stability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CT: Not necessary if echo available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7"/>
        </w:numPr>
        <w:ind w:left="267" w:hanging="267"/>
        <w:rPr>
          <w:rFonts w:ascii="Times New Roman" w:hAnsi="Times New Roman"/>
          <w:b/>
          <w:sz w:val="22"/>
          <w:szCs w:val="22"/>
        </w:rPr>
      </w:pPr>
      <w:r w:rsidRPr="00443D7A">
        <w:rPr>
          <w:rFonts w:ascii="Times New Roman" w:hAnsi="Times New Roman"/>
          <w:b/>
          <w:sz w:val="22"/>
          <w:szCs w:val="22"/>
        </w:rPr>
        <w:t xml:space="preserve">Aortic Dissection 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Clinical Features - Acute onset “tearing” chest pain radiating to mid back between scapulae +/- syncope, pulse deficit.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Acute Treatment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Lower SBP to 100-120 mmHg: 1st line is IV beta </w:t>
      </w:r>
      <w:proofErr w:type="gramStart"/>
      <w:r w:rsidRPr="00443D7A">
        <w:rPr>
          <w:rFonts w:ascii="Times New Roman" w:hAnsi="Times New Roman"/>
          <w:sz w:val="22"/>
          <w:szCs w:val="22"/>
        </w:rPr>
        <w:t>blockers</w:t>
      </w:r>
      <w:proofErr w:type="gramEnd"/>
      <w:r w:rsidRPr="00443D7A">
        <w:rPr>
          <w:rFonts w:ascii="Times New Roman" w:hAnsi="Times New Roman"/>
          <w:sz w:val="22"/>
          <w:szCs w:val="22"/>
        </w:rPr>
        <w:t xml:space="preserve"> (propranolol, labetalol), 2nd line is IV </w:t>
      </w:r>
      <w:proofErr w:type="spellStart"/>
      <w:r w:rsidRPr="00443D7A">
        <w:rPr>
          <w:rFonts w:ascii="Times New Roman" w:hAnsi="Times New Roman"/>
          <w:sz w:val="22"/>
          <w:szCs w:val="22"/>
        </w:rPr>
        <w:t>nitroprusside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, verapamil, or </w:t>
      </w:r>
      <w:proofErr w:type="spellStart"/>
      <w:r w:rsidRPr="00443D7A">
        <w:rPr>
          <w:rFonts w:ascii="Times New Roman" w:hAnsi="Times New Roman"/>
          <w:sz w:val="22"/>
          <w:szCs w:val="22"/>
        </w:rPr>
        <w:t>diltiazem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.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Pain control w/ IV morphine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If </w:t>
      </w:r>
      <w:proofErr w:type="spellStart"/>
      <w:r w:rsidRPr="00443D7A">
        <w:rPr>
          <w:rFonts w:ascii="Times New Roman" w:hAnsi="Times New Roman"/>
          <w:sz w:val="22"/>
          <w:szCs w:val="22"/>
        </w:rPr>
        <w:t>hemodynamically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unstable may require intubation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>Work-up -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ECG: Normal, non-specific ST changes, LVH/strain patterns w/ HTN, ischemic changes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CXR: widening of the aorta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CT/TEE/MRI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8"/>
        </w:numPr>
        <w:ind w:left="280" w:hanging="280"/>
        <w:rPr>
          <w:rFonts w:ascii="Times New Roman" w:hAnsi="Times New Roman"/>
          <w:b/>
          <w:sz w:val="22"/>
          <w:szCs w:val="22"/>
        </w:rPr>
      </w:pPr>
      <w:r w:rsidRPr="00443D7A">
        <w:rPr>
          <w:rFonts w:ascii="Times New Roman" w:hAnsi="Times New Roman"/>
          <w:b/>
          <w:sz w:val="22"/>
          <w:szCs w:val="22"/>
        </w:rPr>
        <w:t>Pneumothorax</w:t>
      </w: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Clinical Features - Sudden onset dyspnea and </w:t>
      </w:r>
      <w:proofErr w:type="spellStart"/>
      <w:r w:rsidRPr="00443D7A">
        <w:rPr>
          <w:rFonts w:ascii="Times New Roman" w:hAnsi="Times New Roman"/>
          <w:sz w:val="22"/>
          <w:szCs w:val="22"/>
        </w:rPr>
        <w:t>pleuritic</w:t>
      </w:r>
      <w:proofErr w:type="spellEnd"/>
      <w:r w:rsidRPr="00443D7A">
        <w:rPr>
          <w:rFonts w:ascii="Times New Roman" w:hAnsi="Times New Roman"/>
          <w:sz w:val="22"/>
          <w:szCs w:val="22"/>
        </w:rPr>
        <w:t xml:space="preserve"> chest pain w/ decreased excursion of chest wall on affected side, diminished breath sounds, and hyper-resonant percussion. Hemodynamic compromise indicates possible tension pneumothorax requiring immediate decompression.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Acute Treatment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Supplemental oxygen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Needle Decompression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Chest tube insertion </w:t>
      </w:r>
    </w:p>
    <w:p w:rsidR="006552E7" w:rsidRPr="00443D7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443D7A" w:rsidRDefault="006552E7" w:rsidP="006552E7">
      <w:pPr>
        <w:pStyle w:val="Body"/>
        <w:numPr>
          <w:ilvl w:val="0"/>
          <w:numId w:val="3"/>
        </w:numPr>
        <w:tabs>
          <w:tab w:val="num" w:pos="283"/>
        </w:tabs>
        <w:ind w:left="18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Work-up - 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CXR: separation of visceral pleural line from parietal pleural line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CT: more sensitive than CXR</w:t>
      </w:r>
    </w:p>
    <w:p w:rsidR="006552E7" w:rsidRPr="00443D7A" w:rsidRDefault="006552E7" w:rsidP="006552E7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rFonts w:ascii="Times New Roman" w:hAnsi="Times New Roman"/>
          <w:position w:val="-2"/>
          <w:sz w:val="22"/>
          <w:szCs w:val="22"/>
        </w:rPr>
      </w:pPr>
      <w:r w:rsidRPr="00443D7A">
        <w:rPr>
          <w:rFonts w:ascii="Times New Roman" w:hAnsi="Times New Roman"/>
          <w:sz w:val="22"/>
          <w:szCs w:val="22"/>
        </w:rPr>
        <w:t xml:space="preserve"> US: can be done at bedside in emergent situations</w:t>
      </w:r>
    </w:p>
    <w:p w:rsidR="006552E7" w:rsidRPr="00463F5E" w:rsidRDefault="006552E7" w:rsidP="006552E7">
      <w:pPr>
        <w:pStyle w:val="Body"/>
        <w:rPr>
          <w:rFonts w:ascii="Times New Roman" w:hAnsi="Times New Roman"/>
          <w:sz w:val="28"/>
          <w:szCs w:val="28"/>
        </w:rPr>
      </w:pPr>
    </w:p>
    <w:p w:rsidR="006552E7" w:rsidRPr="00463F5E" w:rsidRDefault="006552E7" w:rsidP="006552E7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63F5E">
        <w:rPr>
          <w:rFonts w:ascii="Times New Roman" w:hAnsi="Times New Roman"/>
          <w:b/>
          <w:sz w:val="28"/>
          <w:szCs w:val="28"/>
        </w:rPr>
        <w:t xml:space="preserve">In a patient with unexplained chest pain, rule out ischemic heart disease. </w:t>
      </w:r>
    </w:p>
    <w:p w:rsidR="006552E7" w:rsidRPr="006E0064" w:rsidRDefault="006552E7" w:rsidP="006552E7">
      <w:pPr>
        <w:pStyle w:val="Body"/>
        <w:rPr>
          <w:rFonts w:ascii="Times New Roman" w:hAnsi="Times New Roman"/>
          <w:b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Step 1: </w:t>
      </w:r>
      <w:proofErr w:type="spellStart"/>
      <w:r w:rsidRPr="00874ECA">
        <w:rPr>
          <w:rFonts w:ascii="Times New Roman" w:hAnsi="Times New Roman"/>
          <w:sz w:val="22"/>
          <w:szCs w:val="22"/>
        </w:rPr>
        <w:t>Hx</w:t>
      </w:r>
      <w:proofErr w:type="spellEnd"/>
      <w:r w:rsidRPr="00874ECA">
        <w:rPr>
          <w:rFonts w:ascii="Times New Roman" w:hAnsi="Times New Roman"/>
          <w:sz w:val="22"/>
          <w:szCs w:val="22"/>
        </w:rPr>
        <w:t xml:space="preserve"> and Physical</w:t>
      </w: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Step 2: If ACS suspected give ASA 162 mg PO chewed and swallowed, supplemental oxygen, SL Nitroglycerin 0.4 mg/spray q 5 min x 3 (as needed), and/or morphine IV to treat the pain. **This may precede Step 1 if strong suspicion of ACS. </w:t>
      </w: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Step 3: ECG, CXR, Cardiac blood work (CBC, </w:t>
      </w:r>
      <w:proofErr w:type="spellStart"/>
      <w:r w:rsidRPr="00874ECA">
        <w:rPr>
          <w:rFonts w:ascii="Times New Roman" w:hAnsi="Times New Roman"/>
          <w:sz w:val="22"/>
          <w:szCs w:val="22"/>
        </w:rPr>
        <w:t>Lytes</w:t>
      </w:r>
      <w:proofErr w:type="spellEnd"/>
      <w:r w:rsidRPr="00874ECA">
        <w:rPr>
          <w:rFonts w:ascii="Times New Roman" w:hAnsi="Times New Roman"/>
          <w:sz w:val="22"/>
          <w:szCs w:val="22"/>
        </w:rPr>
        <w:t xml:space="preserve">, BUN, </w:t>
      </w:r>
      <w:proofErr w:type="spellStart"/>
      <w:r w:rsidRPr="00874ECA">
        <w:rPr>
          <w:rFonts w:ascii="Times New Roman" w:hAnsi="Times New Roman"/>
          <w:sz w:val="22"/>
          <w:szCs w:val="22"/>
        </w:rPr>
        <w:t>Creatinine</w:t>
      </w:r>
      <w:proofErr w:type="spellEnd"/>
      <w:r w:rsidRPr="00874ECA">
        <w:rPr>
          <w:rFonts w:ascii="Times New Roman" w:hAnsi="Times New Roman"/>
          <w:sz w:val="22"/>
          <w:szCs w:val="22"/>
        </w:rPr>
        <w:t xml:space="preserve">, Troponin, Glucose) </w:t>
      </w: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Step 4: If the initial ECG is not diagnostic but the patient remains symptomatic and clinical suspicion for ACS remains high, the ECG should be repeated at least every 20-30 minutes. </w:t>
      </w: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Step 5: Repeat troponin 6 hours after first drawn. </w:t>
      </w: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</w:p>
    <w:p w:rsidR="006552E7" w:rsidRPr="00874ECA" w:rsidRDefault="006552E7" w:rsidP="006552E7">
      <w:pPr>
        <w:pStyle w:val="Body"/>
        <w:rPr>
          <w:rFonts w:ascii="Times New Roman" w:hAnsi="Times New Roman"/>
          <w:sz w:val="22"/>
          <w:szCs w:val="22"/>
        </w:rPr>
      </w:pPr>
      <w:r w:rsidRPr="00874ECA">
        <w:rPr>
          <w:rFonts w:ascii="Times New Roman" w:hAnsi="Times New Roman"/>
          <w:sz w:val="22"/>
          <w:szCs w:val="22"/>
        </w:rPr>
        <w:t xml:space="preserve">** In a patient with no ECG changes and two consecutive negative serum troponins drawn at least 6 hours apart ACS can be ruled out. </w:t>
      </w:r>
    </w:p>
    <w:p w:rsidR="006552E7" w:rsidRPr="00463F5E" w:rsidRDefault="006552E7" w:rsidP="006552E7">
      <w:pPr>
        <w:pStyle w:val="Body"/>
        <w:rPr>
          <w:rFonts w:ascii="Times New Roman" w:eastAsia="Times New Roman" w:hAnsi="Times New Roman"/>
          <w:b/>
          <w:color w:val="auto"/>
          <w:sz w:val="28"/>
          <w:szCs w:val="28"/>
          <w:lang w:val="en-CA" w:bidi="x-none"/>
        </w:rPr>
      </w:pPr>
    </w:p>
    <w:p w:rsidR="006552E7" w:rsidRPr="00463F5E" w:rsidRDefault="006552E7" w:rsidP="006552E7">
      <w:pPr>
        <w:rPr>
          <w:b/>
          <w:sz w:val="28"/>
          <w:szCs w:val="28"/>
        </w:rPr>
      </w:pPr>
      <w:r w:rsidRPr="00463F5E">
        <w:rPr>
          <w:b/>
          <w:sz w:val="28"/>
          <w:szCs w:val="28"/>
        </w:rPr>
        <w:t xml:space="preserve">4.  </w:t>
      </w:r>
      <w:r w:rsidRPr="00463F5E">
        <w:rPr>
          <w:b/>
          <w:i/>
          <w:sz w:val="28"/>
          <w:szCs w:val="28"/>
        </w:rPr>
        <w:t xml:space="preserve">Diagnosis and Investigation: </w:t>
      </w:r>
      <w:r w:rsidRPr="00463F5E">
        <w:rPr>
          <w:b/>
          <w:sz w:val="28"/>
          <w:szCs w:val="28"/>
        </w:rPr>
        <w:t xml:space="preserve">Given an appropriate history of chest pain suggestive of herpes zoster infection, hiatal hernia, reflux, esophageal spasm, infections, or peptic ulcer disease: </w:t>
      </w:r>
    </w:p>
    <w:p w:rsidR="006552E7" w:rsidRPr="00463F5E" w:rsidRDefault="006552E7" w:rsidP="006552E7">
      <w:pPr>
        <w:rPr>
          <w:b/>
          <w:sz w:val="28"/>
          <w:szCs w:val="28"/>
        </w:rPr>
      </w:pPr>
      <w:r w:rsidRPr="00463F5E">
        <w:rPr>
          <w:b/>
          <w:sz w:val="28"/>
          <w:szCs w:val="28"/>
        </w:rPr>
        <w:t xml:space="preserve">a) Propose the diagnosis. </w:t>
      </w:r>
    </w:p>
    <w:p w:rsidR="006552E7" w:rsidRPr="00463F5E" w:rsidRDefault="006552E7" w:rsidP="006552E7">
      <w:pPr>
        <w:rPr>
          <w:b/>
          <w:sz w:val="28"/>
          <w:szCs w:val="28"/>
        </w:rPr>
      </w:pPr>
      <w:r w:rsidRPr="00463F5E">
        <w:rPr>
          <w:b/>
          <w:sz w:val="28"/>
          <w:szCs w:val="28"/>
        </w:rPr>
        <w:t xml:space="preserve">b) Do an appropriate work-up/follow-up to confirm the suspected diagnosis. </w:t>
      </w:r>
    </w:p>
    <w:p w:rsidR="006552E7" w:rsidRPr="006E0064" w:rsidRDefault="006552E7" w:rsidP="006552E7"/>
    <w:p w:rsidR="006552E7" w:rsidRPr="00874ECA" w:rsidRDefault="006552E7" w:rsidP="006552E7">
      <w:pPr>
        <w:rPr>
          <w:sz w:val="22"/>
          <w:szCs w:val="22"/>
        </w:rPr>
      </w:pPr>
      <w:r w:rsidRPr="00874ECA">
        <w:rPr>
          <w:b/>
          <w:sz w:val="22"/>
          <w:szCs w:val="22"/>
        </w:rPr>
        <w:t>a. Herpes Zoster Infection</w:t>
      </w:r>
    </w:p>
    <w:p w:rsidR="006552E7" w:rsidRPr="00874ECA" w:rsidRDefault="006552E7" w:rsidP="006552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previous</w:t>
      </w:r>
      <w:proofErr w:type="gramEnd"/>
      <w:r w:rsidRPr="00874ECA">
        <w:rPr>
          <w:rFonts w:ascii="Times New Roman" w:hAnsi="Times New Roman"/>
        </w:rPr>
        <w:t xml:space="preserve"> primary infection with chickenpox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unilateral</w:t>
      </w:r>
      <w:proofErr w:type="gramEnd"/>
      <w:r w:rsidRPr="00874ECA">
        <w:rPr>
          <w:rFonts w:ascii="Times New Roman" w:hAnsi="Times New Roman"/>
        </w:rPr>
        <w:t xml:space="preserve"> and </w:t>
      </w:r>
      <w:proofErr w:type="spellStart"/>
      <w:r w:rsidRPr="00874ECA">
        <w:rPr>
          <w:rFonts w:ascii="Times New Roman" w:hAnsi="Times New Roman"/>
        </w:rPr>
        <w:t>dermatomal</w:t>
      </w:r>
      <w:proofErr w:type="spellEnd"/>
      <w:r w:rsidRPr="00874ECA">
        <w:rPr>
          <w:rFonts w:ascii="Times New Roman" w:hAnsi="Times New Roman"/>
        </w:rPr>
        <w:t xml:space="preserve"> eruption typically occurring day 3-5 after pain and </w:t>
      </w:r>
      <w:proofErr w:type="spellStart"/>
      <w:r w:rsidRPr="00874ECA">
        <w:rPr>
          <w:rFonts w:ascii="Times New Roman" w:hAnsi="Times New Roman"/>
        </w:rPr>
        <w:t>paresthesia</w:t>
      </w:r>
      <w:proofErr w:type="spellEnd"/>
      <w:r w:rsidRPr="00874ECA">
        <w:rPr>
          <w:rFonts w:ascii="Times New Roman" w:hAnsi="Times New Roman"/>
        </w:rPr>
        <w:t xml:space="preserve"> of a dermatome begins (although symptoms may precede rash by weeks)</w:t>
      </w:r>
    </w:p>
    <w:p w:rsidR="006552E7" w:rsidRPr="00874ECA" w:rsidRDefault="006552E7" w:rsidP="006552E7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thoracic</w:t>
      </w:r>
      <w:proofErr w:type="gramEnd"/>
      <w:r w:rsidRPr="00874ECA">
        <w:rPr>
          <w:rFonts w:ascii="Times New Roman" w:hAnsi="Times New Roman"/>
        </w:rPr>
        <w:t xml:space="preserve"> and lumbar dermatomes most common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rash</w:t>
      </w:r>
      <w:proofErr w:type="gramEnd"/>
      <w:r w:rsidRPr="00874ECA">
        <w:rPr>
          <w:rFonts w:ascii="Times New Roman" w:hAnsi="Times New Roman"/>
        </w:rPr>
        <w:t xml:space="preserve"> begins as </w:t>
      </w:r>
      <w:proofErr w:type="spellStart"/>
      <w:r w:rsidRPr="00874ECA">
        <w:rPr>
          <w:rFonts w:ascii="Times New Roman" w:hAnsi="Times New Roman"/>
        </w:rPr>
        <w:t>maculopapular</w:t>
      </w:r>
      <w:proofErr w:type="spellEnd"/>
      <w:r w:rsidRPr="00874ECA">
        <w:rPr>
          <w:rFonts w:ascii="Times New Roman" w:hAnsi="Times New Roman"/>
        </w:rPr>
        <w:t xml:space="preserve"> but quickly progresses to vesicular (identical to lesions of chickenpox)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time</w:t>
      </w:r>
      <w:proofErr w:type="gramEnd"/>
      <w:r w:rsidRPr="00874ECA">
        <w:rPr>
          <w:rFonts w:ascii="Times New Roman" w:hAnsi="Times New Roman"/>
        </w:rPr>
        <w:t xml:space="preserve"> course typically 2 weeks but may persist for a month 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pain</w:t>
      </w:r>
      <w:proofErr w:type="gramEnd"/>
      <w:r w:rsidRPr="00874ECA">
        <w:rPr>
          <w:rFonts w:ascii="Times New Roman" w:hAnsi="Times New Roman"/>
        </w:rPr>
        <w:t xml:space="preserve"> and </w:t>
      </w:r>
      <w:proofErr w:type="spellStart"/>
      <w:r w:rsidRPr="00874ECA">
        <w:rPr>
          <w:rFonts w:ascii="Times New Roman" w:hAnsi="Times New Roman"/>
        </w:rPr>
        <w:t>paresthesia</w:t>
      </w:r>
      <w:proofErr w:type="spellEnd"/>
      <w:r w:rsidRPr="00874ECA">
        <w:rPr>
          <w:rFonts w:ascii="Times New Roman" w:hAnsi="Times New Roman"/>
        </w:rPr>
        <w:t xml:space="preserve"> can last months to &gt; 1 year with post-herpetic neuralgia </w:t>
      </w:r>
    </w:p>
    <w:p w:rsidR="006552E7" w:rsidRPr="00874ECA" w:rsidRDefault="006552E7" w:rsidP="006552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risk</w:t>
      </w:r>
      <w:proofErr w:type="gramEnd"/>
      <w:r w:rsidRPr="00874ECA">
        <w:rPr>
          <w:rFonts w:ascii="Times New Roman" w:hAnsi="Times New Roman"/>
        </w:rPr>
        <w:t xml:space="preserve"> factors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old</w:t>
      </w:r>
      <w:proofErr w:type="gramEnd"/>
      <w:r w:rsidRPr="00874ECA">
        <w:rPr>
          <w:rFonts w:ascii="Times New Roman" w:hAnsi="Times New Roman"/>
        </w:rPr>
        <w:t xml:space="preserve"> age</w:t>
      </w:r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immunosuppression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occasionally</w:t>
      </w:r>
      <w:proofErr w:type="gramEnd"/>
      <w:r w:rsidRPr="00874ECA">
        <w:rPr>
          <w:rFonts w:ascii="Times New Roman" w:hAnsi="Times New Roman"/>
        </w:rPr>
        <w:t xml:space="preserve"> associated with dermatologic malignancy</w:t>
      </w:r>
    </w:p>
    <w:p w:rsidR="006552E7" w:rsidRPr="00874ECA" w:rsidRDefault="006552E7" w:rsidP="006552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almost</w:t>
      </w:r>
      <w:proofErr w:type="gramEnd"/>
      <w:r w:rsidRPr="00874ECA">
        <w:rPr>
          <w:rFonts w:ascii="Times New Roman" w:hAnsi="Times New Roman"/>
        </w:rPr>
        <w:t xml:space="preserve"> invariably clinical</w:t>
      </w:r>
    </w:p>
    <w:p w:rsidR="006552E7" w:rsidRPr="00874ECA" w:rsidRDefault="006552E7" w:rsidP="006552E7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may</w:t>
      </w:r>
      <w:proofErr w:type="gramEnd"/>
      <w:r w:rsidRPr="00874ECA">
        <w:rPr>
          <w:sz w:val="22"/>
          <w:szCs w:val="22"/>
        </w:rPr>
        <w:t xml:space="preserve"> need additional diagnostic information if</w:t>
      </w:r>
    </w:p>
    <w:p w:rsidR="006552E7" w:rsidRPr="00874ECA" w:rsidRDefault="006552E7" w:rsidP="006552E7">
      <w:pPr>
        <w:numPr>
          <w:ilvl w:val="1"/>
          <w:numId w:val="18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atypical</w:t>
      </w:r>
      <w:proofErr w:type="gramEnd"/>
      <w:r w:rsidRPr="00874ECA">
        <w:rPr>
          <w:sz w:val="22"/>
          <w:szCs w:val="22"/>
        </w:rPr>
        <w:t xml:space="preserve"> rash in an </w:t>
      </w:r>
      <w:proofErr w:type="spellStart"/>
      <w:r w:rsidRPr="00874ECA">
        <w:rPr>
          <w:sz w:val="22"/>
          <w:szCs w:val="22"/>
        </w:rPr>
        <w:t>immunocompromised</w:t>
      </w:r>
      <w:proofErr w:type="spellEnd"/>
      <w:r w:rsidRPr="00874ECA">
        <w:rPr>
          <w:sz w:val="22"/>
          <w:szCs w:val="22"/>
        </w:rPr>
        <w:t xml:space="preserve"> host</w:t>
      </w:r>
    </w:p>
    <w:p w:rsidR="006552E7" w:rsidRPr="00874ECA" w:rsidRDefault="006552E7" w:rsidP="006552E7">
      <w:pPr>
        <w:numPr>
          <w:ilvl w:val="1"/>
          <w:numId w:val="18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possible</w:t>
      </w:r>
      <w:proofErr w:type="gramEnd"/>
      <w:r w:rsidRPr="00874ECA">
        <w:rPr>
          <w:sz w:val="22"/>
          <w:szCs w:val="22"/>
        </w:rPr>
        <w:t xml:space="preserve"> disseminated disease in an immunosuppressed host without cutaneous lesions</w:t>
      </w:r>
    </w:p>
    <w:p w:rsidR="006552E7" w:rsidRPr="00874ECA" w:rsidRDefault="006552E7" w:rsidP="006552E7">
      <w:pPr>
        <w:numPr>
          <w:ilvl w:val="2"/>
          <w:numId w:val="10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methods</w:t>
      </w:r>
      <w:proofErr w:type="gramEnd"/>
      <w:r w:rsidRPr="00874ECA">
        <w:rPr>
          <w:sz w:val="22"/>
          <w:szCs w:val="22"/>
        </w:rPr>
        <w:t xml:space="preserve"> include</w:t>
      </w:r>
    </w:p>
    <w:p w:rsidR="006552E7" w:rsidRPr="00874ECA" w:rsidRDefault="006552E7" w:rsidP="006552E7">
      <w:pPr>
        <w:numPr>
          <w:ilvl w:val="3"/>
          <w:numId w:val="10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viral</w:t>
      </w:r>
      <w:proofErr w:type="gramEnd"/>
      <w:r w:rsidRPr="00874ECA">
        <w:rPr>
          <w:sz w:val="22"/>
          <w:szCs w:val="22"/>
        </w:rPr>
        <w:t xml:space="preserve"> culture</w:t>
      </w:r>
    </w:p>
    <w:p w:rsidR="006552E7" w:rsidRPr="00874ECA" w:rsidRDefault="006552E7" w:rsidP="006552E7">
      <w:pPr>
        <w:numPr>
          <w:ilvl w:val="3"/>
          <w:numId w:val="10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direct</w:t>
      </w:r>
      <w:proofErr w:type="gramEnd"/>
      <w:r w:rsidRPr="00874ECA">
        <w:rPr>
          <w:sz w:val="22"/>
          <w:szCs w:val="22"/>
        </w:rPr>
        <w:t xml:space="preserve"> immunofluorescence testing</w:t>
      </w:r>
    </w:p>
    <w:p w:rsidR="006552E7" w:rsidRPr="00874ECA" w:rsidRDefault="006552E7" w:rsidP="006552E7">
      <w:pPr>
        <w:numPr>
          <w:ilvl w:val="3"/>
          <w:numId w:val="10"/>
        </w:numPr>
        <w:rPr>
          <w:sz w:val="22"/>
          <w:szCs w:val="22"/>
        </w:rPr>
      </w:pPr>
      <w:proofErr w:type="gramStart"/>
      <w:r w:rsidRPr="00874ECA">
        <w:rPr>
          <w:sz w:val="22"/>
          <w:szCs w:val="22"/>
        </w:rPr>
        <w:t>polymerase</w:t>
      </w:r>
      <w:proofErr w:type="gramEnd"/>
      <w:r w:rsidRPr="00874ECA">
        <w:rPr>
          <w:sz w:val="22"/>
          <w:szCs w:val="22"/>
        </w:rPr>
        <w:t xml:space="preserve"> chain reaction assay (most sensitive)</w:t>
      </w:r>
    </w:p>
    <w:p w:rsidR="006552E7" w:rsidRPr="00874ECA" w:rsidRDefault="006552E7" w:rsidP="006552E7">
      <w:pPr>
        <w:ind w:left="3240"/>
        <w:rPr>
          <w:sz w:val="22"/>
          <w:szCs w:val="22"/>
        </w:rPr>
      </w:pPr>
    </w:p>
    <w:p w:rsidR="006552E7" w:rsidRPr="00874ECA" w:rsidRDefault="006552E7" w:rsidP="006552E7">
      <w:pPr>
        <w:rPr>
          <w:b/>
          <w:sz w:val="22"/>
          <w:szCs w:val="22"/>
        </w:rPr>
      </w:pPr>
      <w:r w:rsidRPr="00874ECA">
        <w:rPr>
          <w:b/>
          <w:sz w:val="22"/>
          <w:szCs w:val="22"/>
        </w:rPr>
        <w:t>b. Hiatal hernia</w:t>
      </w:r>
    </w:p>
    <w:p w:rsidR="006552E7" w:rsidRPr="00874ECA" w:rsidRDefault="006552E7" w:rsidP="006552E7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types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2"/>
        </w:numPr>
        <w:rPr>
          <w:rFonts w:ascii="Times New Roman" w:hAnsi="Times New Roman"/>
          <w:b/>
        </w:rPr>
      </w:pPr>
      <w:r w:rsidRPr="00874ECA">
        <w:rPr>
          <w:rFonts w:ascii="Times New Roman" w:hAnsi="Times New Roman"/>
        </w:rPr>
        <w:t>4 types but ~95% are type I (both stomach and LES herniate above diaphragm)</w:t>
      </w:r>
    </w:p>
    <w:p w:rsidR="006552E7" w:rsidRPr="00874ECA" w:rsidRDefault="006552E7" w:rsidP="006552E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majority</w:t>
      </w:r>
      <w:proofErr w:type="gramEnd"/>
      <w:r w:rsidRPr="00874ECA">
        <w:rPr>
          <w:rFonts w:ascii="Times New Roman" w:hAnsi="Times New Roman"/>
        </w:rPr>
        <w:t xml:space="preserve"> are asymptomatic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symptoms</w:t>
      </w:r>
      <w:proofErr w:type="gramEnd"/>
      <w:r w:rsidRPr="00874ECA">
        <w:rPr>
          <w:rFonts w:ascii="Times New Roman" w:hAnsi="Times New Roman"/>
        </w:rPr>
        <w:t xml:space="preserve"> of GERD </w:t>
      </w:r>
    </w:p>
    <w:p w:rsidR="006552E7" w:rsidRPr="00874ECA" w:rsidRDefault="006552E7" w:rsidP="006552E7">
      <w:pPr>
        <w:pStyle w:val="ListParagraph"/>
        <w:numPr>
          <w:ilvl w:val="2"/>
          <w:numId w:val="11"/>
        </w:numPr>
        <w:spacing w:after="100" w:afterAutospacing="1"/>
        <w:rPr>
          <w:rFonts w:ascii="Times New Roman" w:hAnsi="Times New Roman"/>
          <w:b/>
        </w:rPr>
      </w:pPr>
      <w:proofErr w:type="spellStart"/>
      <w:proofErr w:type="gramStart"/>
      <w:r w:rsidRPr="00874ECA">
        <w:rPr>
          <w:rFonts w:ascii="Times New Roman" w:hAnsi="Times New Roman"/>
        </w:rPr>
        <w:t>epigastric</w:t>
      </w:r>
      <w:proofErr w:type="spellEnd"/>
      <w:proofErr w:type="gramEnd"/>
      <w:r w:rsidRPr="00874ECA">
        <w:rPr>
          <w:rFonts w:ascii="Times New Roman" w:hAnsi="Times New Roman"/>
        </w:rPr>
        <w:t xml:space="preserve"> or </w:t>
      </w:r>
      <w:proofErr w:type="spellStart"/>
      <w:r w:rsidRPr="00874ECA">
        <w:rPr>
          <w:rFonts w:ascii="Times New Roman" w:hAnsi="Times New Roman"/>
        </w:rPr>
        <w:t>substernal</w:t>
      </w:r>
      <w:proofErr w:type="spellEnd"/>
      <w:r w:rsidRPr="00874ECA">
        <w:rPr>
          <w:rFonts w:ascii="Times New Roman" w:hAnsi="Times New Roman"/>
        </w:rPr>
        <w:t xml:space="preserve"> pain, postprandial fullness, </w:t>
      </w:r>
      <w:proofErr w:type="spellStart"/>
      <w:r w:rsidRPr="00874ECA">
        <w:rPr>
          <w:rFonts w:ascii="Times New Roman" w:hAnsi="Times New Roman"/>
        </w:rPr>
        <w:t>substernal</w:t>
      </w:r>
      <w:proofErr w:type="spellEnd"/>
      <w:r w:rsidRPr="00874ECA">
        <w:rPr>
          <w:rFonts w:ascii="Times New Roman" w:hAnsi="Times New Roman"/>
        </w:rPr>
        <w:t xml:space="preserve"> fullness, nausea, and retching; all usually 1-3 </w:t>
      </w:r>
      <w:proofErr w:type="spellStart"/>
      <w:r w:rsidRPr="00874ECA">
        <w:rPr>
          <w:rFonts w:ascii="Times New Roman" w:hAnsi="Times New Roman"/>
        </w:rPr>
        <w:t>hrs</w:t>
      </w:r>
      <w:proofErr w:type="spellEnd"/>
      <w:r w:rsidRPr="00874ECA">
        <w:rPr>
          <w:rFonts w:ascii="Times New Roman" w:hAnsi="Times New Roman"/>
        </w:rPr>
        <w:t xml:space="preserve"> post-prandial</w:t>
      </w:r>
    </w:p>
    <w:p w:rsidR="006552E7" w:rsidRPr="00874ECA" w:rsidRDefault="006552E7" w:rsidP="006552E7">
      <w:pPr>
        <w:pStyle w:val="ListParagraph"/>
        <w:numPr>
          <w:ilvl w:val="2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relief</w:t>
      </w:r>
      <w:proofErr w:type="gramEnd"/>
      <w:r w:rsidRPr="00874ECA">
        <w:rPr>
          <w:rFonts w:ascii="Times New Roman" w:hAnsi="Times New Roman"/>
        </w:rPr>
        <w:t xml:space="preserve"> with standing, water, antacids</w:t>
      </w:r>
    </w:p>
    <w:p w:rsidR="006552E7" w:rsidRPr="00874ECA" w:rsidRDefault="006552E7" w:rsidP="006552E7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risk</w:t>
      </w:r>
      <w:proofErr w:type="gramEnd"/>
      <w:r w:rsidRPr="00874ECA">
        <w:rPr>
          <w:rFonts w:ascii="Times New Roman" w:hAnsi="Times New Roman"/>
        </w:rPr>
        <w:t xml:space="preserve"> factors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previous</w:t>
      </w:r>
      <w:proofErr w:type="gramEnd"/>
      <w:r w:rsidRPr="00874ECA">
        <w:rPr>
          <w:rFonts w:ascii="Times New Roman" w:hAnsi="Times New Roman"/>
        </w:rPr>
        <w:t xml:space="preserve"> diaphragmatic surgery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age</w:t>
      </w:r>
      <w:proofErr w:type="gramEnd"/>
      <w:r w:rsidRPr="00874ECA">
        <w:rPr>
          <w:rFonts w:ascii="Times New Roman" w:hAnsi="Times New Roman"/>
        </w:rPr>
        <w:t xml:space="preserve"> (over 50)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weakening</w:t>
      </w:r>
      <w:proofErr w:type="gramEnd"/>
      <w:r w:rsidRPr="00874ECA">
        <w:rPr>
          <w:rFonts w:ascii="Times New Roman" w:hAnsi="Times New Roman"/>
        </w:rPr>
        <w:t xml:space="preserve"> of </w:t>
      </w:r>
      <w:proofErr w:type="spellStart"/>
      <w:r w:rsidRPr="00874ECA">
        <w:rPr>
          <w:rFonts w:ascii="Times New Roman" w:hAnsi="Times New Roman"/>
        </w:rPr>
        <w:t>myofascial</w:t>
      </w:r>
      <w:proofErr w:type="spellEnd"/>
      <w:r w:rsidRPr="00874ECA">
        <w:rPr>
          <w:rFonts w:ascii="Times New Roman" w:hAnsi="Times New Roman"/>
        </w:rPr>
        <w:t xml:space="preserve"> structure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increased</w:t>
      </w:r>
      <w:proofErr w:type="gramEnd"/>
      <w:r w:rsidRPr="00874ECA">
        <w:rPr>
          <w:rFonts w:ascii="Times New Roman" w:hAnsi="Times New Roman"/>
        </w:rPr>
        <w:t xml:space="preserve"> </w:t>
      </w:r>
      <w:proofErr w:type="spellStart"/>
      <w:r w:rsidRPr="00874ECA">
        <w:rPr>
          <w:rFonts w:ascii="Times New Roman" w:hAnsi="Times New Roman"/>
        </w:rPr>
        <w:t>intraabdominal</w:t>
      </w:r>
      <w:proofErr w:type="spellEnd"/>
      <w:r w:rsidRPr="00874ECA">
        <w:rPr>
          <w:rFonts w:ascii="Times New Roman" w:hAnsi="Times New Roman"/>
        </w:rPr>
        <w:t xml:space="preserve"> pressure (pregnancy, obesity)</w:t>
      </w:r>
    </w:p>
    <w:p w:rsidR="006552E7" w:rsidRPr="00874ECA" w:rsidRDefault="006552E7" w:rsidP="006552E7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majority</w:t>
      </w:r>
      <w:proofErr w:type="gramEnd"/>
      <w:r w:rsidRPr="00874ECA">
        <w:rPr>
          <w:rFonts w:ascii="Times New Roman" w:hAnsi="Times New Roman"/>
        </w:rPr>
        <w:t xml:space="preserve"> are found incidentally</w:t>
      </w:r>
    </w:p>
    <w:p w:rsidR="006552E7" w:rsidRPr="00874ECA" w:rsidRDefault="006552E7" w:rsidP="006552E7">
      <w:pPr>
        <w:pStyle w:val="ListParagraph"/>
        <w:numPr>
          <w:ilvl w:val="1"/>
          <w:numId w:val="11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when</w:t>
      </w:r>
      <w:proofErr w:type="gramEnd"/>
      <w:r w:rsidRPr="00874ECA">
        <w:rPr>
          <w:rFonts w:ascii="Times New Roman" w:hAnsi="Times New Roman"/>
        </w:rPr>
        <w:t xml:space="preserve"> dx suspected</w:t>
      </w:r>
    </w:p>
    <w:p w:rsidR="006552E7" w:rsidRPr="00874ECA" w:rsidRDefault="006552E7" w:rsidP="006552E7">
      <w:pPr>
        <w:pStyle w:val="ListParagraph"/>
        <w:numPr>
          <w:ilvl w:val="2"/>
          <w:numId w:val="11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upper</w:t>
      </w:r>
      <w:proofErr w:type="gramEnd"/>
      <w:r w:rsidRPr="00874ECA">
        <w:rPr>
          <w:rFonts w:ascii="Times New Roman" w:hAnsi="Times New Roman"/>
        </w:rPr>
        <w:t xml:space="preserve"> GI series or barium swallow</w:t>
      </w:r>
    </w:p>
    <w:p w:rsidR="006552E7" w:rsidRPr="00874ECA" w:rsidRDefault="006552E7" w:rsidP="006552E7">
      <w:pPr>
        <w:pStyle w:val="ListParagraph"/>
        <w:numPr>
          <w:ilvl w:val="2"/>
          <w:numId w:val="11"/>
        </w:numPr>
        <w:spacing w:after="100" w:afterAutospacing="1"/>
        <w:rPr>
          <w:rFonts w:ascii="Times New Roman" w:hAnsi="Times New Roman"/>
        </w:rPr>
      </w:pPr>
      <w:r w:rsidRPr="00874ECA">
        <w:rPr>
          <w:rStyle w:val="st1"/>
          <w:rFonts w:ascii="Times New Roman" w:hAnsi="Times New Roman"/>
          <w:color w:val="222222"/>
        </w:rPr>
        <w:t>Esophagogastroduodenoscopy (</w:t>
      </w:r>
      <w:r w:rsidRPr="00874ECA">
        <w:rPr>
          <w:rFonts w:ascii="Times New Roman" w:hAnsi="Times New Roman"/>
        </w:rPr>
        <w:t xml:space="preserve">EGD) with </w:t>
      </w:r>
      <w:proofErr w:type="spellStart"/>
      <w:r w:rsidRPr="00874ECA">
        <w:rPr>
          <w:rFonts w:ascii="Times New Roman" w:hAnsi="Times New Roman"/>
        </w:rPr>
        <w:t>biospy</w:t>
      </w:r>
      <w:proofErr w:type="spellEnd"/>
    </w:p>
    <w:p w:rsidR="006552E7" w:rsidRPr="00874ECA" w:rsidRDefault="006552E7" w:rsidP="006552E7">
      <w:pPr>
        <w:pStyle w:val="ListParagraph"/>
        <w:numPr>
          <w:ilvl w:val="3"/>
          <w:numId w:val="11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 xml:space="preserve">If worried about </w:t>
      </w:r>
      <w:proofErr w:type="spellStart"/>
      <w:r w:rsidRPr="00874ECA">
        <w:rPr>
          <w:rFonts w:ascii="Times New Roman" w:hAnsi="Times New Roman"/>
        </w:rPr>
        <w:t>Barett’s</w:t>
      </w:r>
      <w:proofErr w:type="spellEnd"/>
      <w:r w:rsidRPr="00874ECA">
        <w:rPr>
          <w:rFonts w:ascii="Times New Roman" w:hAnsi="Times New Roman"/>
        </w:rPr>
        <w:t>/CA/Esophagitis</w:t>
      </w:r>
    </w:p>
    <w:p w:rsidR="006552E7" w:rsidRPr="00874ECA" w:rsidRDefault="006552E7" w:rsidP="006552E7">
      <w:pPr>
        <w:pStyle w:val="ListParagraph"/>
        <w:numPr>
          <w:ilvl w:val="3"/>
          <w:numId w:val="11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Document type and extent of tissue damage</w:t>
      </w:r>
    </w:p>
    <w:p w:rsidR="006552E7" w:rsidRPr="00874ECA" w:rsidRDefault="006552E7" w:rsidP="006552E7">
      <w:pPr>
        <w:rPr>
          <w:b/>
          <w:sz w:val="22"/>
          <w:szCs w:val="22"/>
        </w:rPr>
      </w:pPr>
      <w:r w:rsidRPr="00874ECA">
        <w:rPr>
          <w:b/>
          <w:sz w:val="22"/>
          <w:szCs w:val="22"/>
        </w:rPr>
        <w:t>c. Reflux</w:t>
      </w:r>
    </w:p>
    <w:p w:rsidR="006552E7" w:rsidRPr="00874ECA" w:rsidRDefault="006552E7" w:rsidP="006552E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proofErr w:type="spellStart"/>
      <w:proofErr w:type="gramStart"/>
      <w:r w:rsidRPr="00874ECA">
        <w:rPr>
          <w:rFonts w:ascii="Times New Roman" w:hAnsi="Times New Roman"/>
        </w:rPr>
        <w:t>waterbrash</w:t>
      </w:r>
      <w:proofErr w:type="spellEnd"/>
      <w:proofErr w:type="gramEnd"/>
      <w:r w:rsidRPr="00874ECA">
        <w:rPr>
          <w:rFonts w:ascii="Times New Roman" w:hAnsi="Times New Roman"/>
        </w:rPr>
        <w:t xml:space="preserve"> (sudden </w:t>
      </w:r>
      <w:proofErr w:type="spellStart"/>
      <w:r w:rsidRPr="00874ECA">
        <w:rPr>
          <w:rFonts w:ascii="Times New Roman" w:hAnsi="Times New Roman"/>
        </w:rPr>
        <w:t>hypersalivation</w:t>
      </w:r>
      <w:proofErr w:type="spellEnd"/>
      <w:r w:rsidRPr="00874ECA">
        <w:rPr>
          <w:rFonts w:ascii="Times New Roman" w:hAnsi="Times New Roman"/>
        </w:rPr>
        <w:t>)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heartburn</w:t>
      </w:r>
      <w:proofErr w:type="gramEnd"/>
      <w:r w:rsidRPr="00874ECA">
        <w:rPr>
          <w:rFonts w:ascii="Times New Roman" w:hAnsi="Times New Roman"/>
        </w:rPr>
        <w:t xml:space="preserve"> (retrosternal burning radiating to mouth)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non</w:t>
      </w:r>
      <w:proofErr w:type="gramEnd"/>
      <w:r w:rsidRPr="00874ECA">
        <w:rPr>
          <w:rFonts w:ascii="Times New Roman" w:hAnsi="Times New Roman"/>
        </w:rPr>
        <w:t>-specific chest pain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dysphagia</w:t>
      </w:r>
      <w:proofErr w:type="gramEnd"/>
      <w:r w:rsidRPr="00874ECA">
        <w:rPr>
          <w:rFonts w:ascii="Times New Roman" w:hAnsi="Times New Roman"/>
        </w:rPr>
        <w:t xml:space="preserve"> (abnormal motility or esophagitis, reflux-induced stricture)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pharyngitis</w:t>
      </w:r>
      <w:proofErr w:type="gramEnd"/>
      <w:r w:rsidRPr="00874ECA">
        <w:rPr>
          <w:rFonts w:ascii="Times New Roman" w:hAnsi="Times New Roman"/>
        </w:rPr>
        <w:t>, laryngitis (with hoarseness)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respiratory</w:t>
      </w:r>
      <w:proofErr w:type="gramEnd"/>
      <w:r w:rsidRPr="00874ECA">
        <w:rPr>
          <w:rFonts w:ascii="Times New Roman" w:hAnsi="Times New Roman"/>
        </w:rPr>
        <w:t xml:space="preserve"> (chronic cough, asthma, aspiration pneumonia, wheezing)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symptoms</w:t>
      </w:r>
      <w:proofErr w:type="gramEnd"/>
      <w:r w:rsidRPr="00874ECA">
        <w:rPr>
          <w:rFonts w:ascii="Times New Roman" w:hAnsi="Times New Roman"/>
        </w:rPr>
        <w:t xml:space="preserve"> aggravated by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position</w:t>
      </w:r>
      <w:proofErr w:type="gramEnd"/>
      <w:r w:rsidRPr="00874ECA">
        <w:rPr>
          <w:rFonts w:ascii="Times New Roman" w:hAnsi="Times New Roman"/>
        </w:rPr>
        <w:t xml:space="preserve"> (lying or bending)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increase</w:t>
      </w:r>
      <w:proofErr w:type="gramEnd"/>
      <w:r w:rsidRPr="00874ECA">
        <w:rPr>
          <w:rFonts w:ascii="Times New Roman" w:hAnsi="Times New Roman"/>
        </w:rPr>
        <w:t xml:space="preserve"> in intra-abdominal pressure (pregnancy or lifting)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agents</w:t>
      </w:r>
      <w:proofErr w:type="gramEnd"/>
      <w:r w:rsidRPr="00874ECA">
        <w:rPr>
          <w:rFonts w:ascii="Times New Roman" w:hAnsi="Times New Roman"/>
        </w:rPr>
        <w:t xml:space="preserve"> that decrease LES pressure (caffeine, fatty foods, alcohol, peppermint, cigarettes, nitrates, beta-adrenergic agonists, calcium channel blockers (CCB’s), theophylline, benzodiazepines, </w:t>
      </w:r>
      <w:proofErr w:type="spellStart"/>
      <w:r w:rsidRPr="00874ECA">
        <w:rPr>
          <w:rFonts w:ascii="Times New Roman" w:hAnsi="Times New Roman"/>
        </w:rPr>
        <w:t>anticholinergics</w:t>
      </w:r>
      <w:proofErr w:type="spellEnd"/>
      <w:r w:rsidRPr="00874ECA">
        <w:rPr>
          <w:rFonts w:ascii="Times New Roman" w:hAnsi="Times New Roman"/>
        </w:rPr>
        <w:t>, morphine)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foods</w:t>
      </w:r>
      <w:proofErr w:type="gramEnd"/>
      <w:r w:rsidRPr="00874ECA">
        <w:rPr>
          <w:rFonts w:ascii="Times New Roman" w:hAnsi="Times New Roman"/>
        </w:rPr>
        <w:t xml:space="preserve"> that delay gastric emptying (alcohol, coffee, chocolate)</w:t>
      </w:r>
    </w:p>
    <w:p w:rsidR="006552E7" w:rsidRPr="00874ECA" w:rsidRDefault="006552E7" w:rsidP="006552E7">
      <w:pPr>
        <w:pStyle w:val="ListParagraph"/>
        <w:numPr>
          <w:ilvl w:val="0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practical</w:t>
      </w:r>
      <w:proofErr w:type="gramEnd"/>
      <w:r w:rsidRPr="00874ECA">
        <w:rPr>
          <w:rFonts w:ascii="Times New Roman" w:hAnsi="Times New Roman"/>
        </w:rPr>
        <w:t xml:space="preserve"> approach is to observe for resolution with PPI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24-hour pH monitoring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Gold standard for determining if reflux is present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endoscopy</w:t>
      </w:r>
      <w:proofErr w:type="gramEnd"/>
      <w:r w:rsidRPr="00874ECA">
        <w:rPr>
          <w:rFonts w:ascii="Times New Roman" w:hAnsi="Times New Roman"/>
        </w:rPr>
        <w:t xml:space="preserve"> 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determines</w:t>
      </w:r>
      <w:proofErr w:type="gramEnd"/>
      <w:r w:rsidRPr="00874ECA">
        <w:rPr>
          <w:rFonts w:ascii="Times New Roman" w:hAnsi="Times New Roman"/>
        </w:rPr>
        <w:t xml:space="preserve"> if reflux has damaged the esophagus</w:t>
      </w:r>
    </w:p>
    <w:p w:rsidR="006552E7" w:rsidRPr="00874ECA" w:rsidRDefault="006552E7" w:rsidP="006552E7">
      <w:pPr>
        <w:pStyle w:val="ListParagraph"/>
        <w:numPr>
          <w:ilvl w:val="1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barium</w:t>
      </w:r>
      <w:proofErr w:type="gramEnd"/>
      <w:r w:rsidRPr="00874ECA">
        <w:rPr>
          <w:rFonts w:ascii="Times New Roman" w:hAnsi="Times New Roman"/>
        </w:rPr>
        <w:t xml:space="preserve"> swallow</w:t>
      </w:r>
    </w:p>
    <w:p w:rsidR="006552E7" w:rsidRPr="00874ECA" w:rsidRDefault="006552E7" w:rsidP="006552E7">
      <w:pPr>
        <w:pStyle w:val="ListParagraph"/>
        <w:numPr>
          <w:ilvl w:val="2"/>
          <w:numId w:val="15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determines</w:t>
      </w:r>
      <w:proofErr w:type="gramEnd"/>
      <w:r w:rsidRPr="00874ECA">
        <w:rPr>
          <w:rFonts w:ascii="Times New Roman" w:hAnsi="Times New Roman"/>
        </w:rPr>
        <w:t xml:space="preserve"> if stricture present</w:t>
      </w:r>
    </w:p>
    <w:p w:rsidR="006552E7" w:rsidRPr="00874ECA" w:rsidRDefault="006552E7" w:rsidP="006552E7">
      <w:pPr>
        <w:rPr>
          <w:b/>
          <w:sz w:val="22"/>
          <w:szCs w:val="22"/>
        </w:rPr>
      </w:pPr>
      <w:r w:rsidRPr="00874ECA">
        <w:rPr>
          <w:b/>
          <w:sz w:val="22"/>
          <w:szCs w:val="22"/>
        </w:rPr>
        <w:t>d. Esophageal spasm</w:t>
      </w:r>
    </w:p>
    <w:p w:rsidR="006552E7" w:rsidRPr="00874ECA" w:rsidRDefault="006552E7" w:rsidP="006552E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3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intense</w:t>
      </w:r>
      <w:proofErr w:type="gramEnd"/>
      <w:r w:rsidRPr="00874ECA">
        <w:rPr>
          <w:rFonts w:ascii="Times New Roman" w:hAnsi="Times New Roman"/>
        </w:rPr>
        <w:t xml:space="preserve"> </w:t>
      </w:r>
      <w:proofErr w:type="spellStart"/>
      <w:r w:rsidRPr="00874ECA">
        <w:rPr>
          <w:rFonts w:ascii="Times New Roman" w:hAnsi="Times New Roman"/>
        </w:rPr>
        <w:t>substernal</w:t>
      </w:r>
      <w:proofErr w:type="spellEnd"/>
      <w:r w:rsidRPr="00874ECA">
        <w:rPr>
          <w:rFonts w:ascii="Times New Roman" w:hAnsi="Times New Roman"/>
        </w:rPr>
        <w:t xml:space="preserve"> pain increased by swallowing</w:t>
      </w:r>
    </w:p>
    <w:p w:rsidR="006552E7" w:rsidRPr="00874ECA" w:rsidRDefault="006552E7" w:rsidP="006552E7">
      <w:pPr>
        <w:pStyle w:val="ListParagraph"/>
        <w:numPr>
          <w:ilvl w:val="1"/>
          <w:numId w:val="13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decreased</w:t>
      </w:r>
      <w:proofErr w:type="gramEnd"/>
      <w:r w:rsidRPr="00874ECA">
        <w:rPr>
          <w:rFonts w:ascii="Times New Roman" w:hAnsi="Times New Roman"/>
        </w:rPr>
        <w:t xml:space="preserve"> by NTG or CCB</w:t>
      </w:r>
    </w:p>
    <w:p w:rsidR="006552E7" w:rsidRPr="00874ECA" w:rsidRDefault="006552E7" w:rsidP="006552E7">
      <w:pPr>
        <w:pStyle w:val="ListParagraph"/>
        <w:numPr>
          <w:ilvl w:val="1"/>
          <w:numId w:val="13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  <w:r w:rsidRPr="00874ECA">
        <w:rPr>
          <w:rFonts w:ascii="Times New Roman" w:hAnsi="Times New Roman"/>
        </w:rPr>
        <w:t xml:space="preserve"> of exclusion when unexplained chest pain and dysphagia occur</w:t>
      </w:r>
    </w:p>
    <w:p w:rsidR="006552E7" w:rsidRPr="00874ECA" w:rsidRDefault="006552E7" w:rsidP="006552E7">
      <w:pPr>
        <w:pStyle w:val="ListParagraph"/>
        <w:numPr>
          <w:ilvl w:val="0"/>
          <w:numId w:val="13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3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barium</w:t>
      </w:r>
      <w:proofErr w:type="gramEnd"/>
      <w:r w:rsidRPr="00874ECA">
        <w:rPr>
          <w:rFonts w:ascii="Times New Roman" w:hAnsi="Times New Roman"/>
        </w:rPr>
        <w:t xml:space="preserve"> swallow</w:t>
      </w:r>
    </w:p>
    <w:p w:rsidR="006552E7" w:rsidRPr="00874ECA" w:rsidRDefault="006552E7" w:rsidP="006552E7">
      <w:pPr>
        <w:pStyle w:val="ListParagraph"/>
        <w:numPr>
          <w:ilvl w:val="2"/>
          <w:numId w:val="13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Corkscrew pattern/”rosary bead” esophagus</w:t>
      </w:r>
    </w:p>
    <w:p w:rsidR="006552E7" w:rsidRPr="00874ECA" w:rsidRDefault="006552E7" w:rsidP="006552E7">
      <w:pPr>
        <w:pStyle w:val="ListParagraph"/>
        <w:numPr>
          <w:ilvl w:val="2"/>
          <w:numId w:val="13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Tertiary waves</w:t>
      </w:r>
    </w:p>
    <w:p w:rsidR="006552E7" w:rsidRPr="00874ECA" w:rsidRDefault="006552E7" w:rsidP="006552E7">
      <w:pPr>
        <w:pStyle w:val="ListParagraph"/>
        <w:numPr>
          <w:ilvl w:val="1"/>
          <w:numId w:val="13"/>
        </w:numPr>
        <w:spacing w:after="100" w:afterAutospacing="1"/>
        <w:rPr>
          <w:rFonts w:ascii="Times New Roman" w:hAnsi="Times New Roman"/>
        </w:rPr>
      </w:pPr>
      <w:proofErr w:type="spellStart"/>
      <w:proofErr w:type="gramStart"/>
      <w:r w:rsidRPr="00874ECA">
        <w:rPr>
          <w:rFonts w:ascii="Times New Roman" w:hAnsi="Times New Roman"/>
        </w:rPr>
        <w:t>manometry</w:t>
      </w:r>
      <w:proofErr w:type="spellEnd"/>
      <w:proofErr w:type="gramEnd"/>
    </w:p>
    <w:p w:rsidR="006552E7" w:rsidRPr="00874ECA" w:rsidRDefault="006552E7" w:rsidP="006552E7">
      <w:pPr>
        <w:rPr>
          <w:b/>
          <w:sz w:val="22"/>
          <w:szCs w:val="22"/>
        </w:rPr>
      </w:pPr>
      <w:r w:rsidRPr="00874ECA">
        <w:rPr>
          <w:b/>
          <w:sz w:val="22"/>
          <w:szCs w:val="22"/>
        </w:rPr>
        <w:t>e. Infections (pneumonia)</w:t>
      </w:r>
    </w:p>
    <w:p w:rsidR="006552E7" w:rsidRPr="00874ECA" w:rsidRDefault="006552E7" w:rsidP="006552E7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  <w:r w:rsidRPr="00874ECA">
        <w:rPr>
          <w:rFonts w:ascii="Times New Roman" w:hAnsi="Times New Roman"/>
        </w:rPr>
        <w:t xml:space="preserve"> </w:t>
      </w:r>
    </w:p>
    <w:p w:rsidR="006552E7" w:rsidRPr="00874ECA" w:rsidRDefault="006552E7" w:rsidP="006552E7">
      <w:pPr>
        <w:pStyle w:val="ListParagraph"/>
        <w:numPr>
          <w:ilvl w:val="1"/>
          <w:numId w:val="16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depends</w:t>
      </w:r>
      <w:proofErr w:type="gramEnd"/>
      <w:r w:rsidRPr="00874ECA">
        <w:rPr>
          <w:rFonts w:ascii="Times New Roman" w:hAnsi="Times New Roman"/>
        </w:rPr>
        <w:t xml:space="preserve"> on infectious organism but generally speaking, includes some combination of</w:t>
      </w:r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fever</w:t>
      </w:r>
      <w:proofErr w:type="gramEnd"/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dyspnea</w:t>
      </w:r>
      <w:proofErr w:type="gramEnd"/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cough</w:t>
      </w:r>
      <w:proofErr w:type="gramEnd"/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spellStart"/>
      <w:proofErr w:type="gramStart"/>
      <w:r w:rsidRPr="00874ECA">
        <w:rPr>
          <w:rFonts w:ascii="Times New Roman" w:hAnsi="Times New Roman"/>
        </w:rPr>
        <w:t>pleuritic</w:t>
      </w:r>
      <w:proofErr w:type="spellEnd"/>
      <w:proofErr w:type="gramEnd"/>
      <w:r w:rsidRPr="00874ECA">
        <w:rPr>
          <w:rFonts w:ascii="Times New Roman" w:hAnsi="Times New Roman"/>
        </w:rPr>
        <w:t xml:space="preserve"> chest pain</w:t>
      </w:r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sputum</w:t>
      </w:r>
      <w:proofErr w:type="gramEnd"/>
      <w:r w:rsidRPr="00874ECA">
        <w:rPr>
          <w:rFonts w:ascii="Times New Roman" w:hAnsi="Times New Roman"/>
        </w:rPr>
        <w:t xml:space="preserve"> production</w:t>
      </w:r>
    </w:p>
    <w:p w:rsidR="006552E7" w:rsidRPr="00874ECA" w:rsidRDefault="006552E7" w:rsidP="006552E7">
      <w:pPr>
        <w:pStyle w:val="ListParagraph"/>
        <w:numPr>
          <w:ilvl w:val="0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chest</w:t>
      </w:r>
      <w:proofErr w:type="gramEnd"/>
      <w:r w:rsidRPr="00874ECA">
        <w:rPr>
          <w:rFonts w:ascii="Times New Roman" w:hAnsi="Times New Roman"/>
        </w:rPr>
        <w:t xml:space="preserve"> </w:t>
      </w:r>
      <w:proofErr w:type="spellStart"/>
      <w:r w:rsidRPr="00874ECA">
        <w:rPr>
          <w:rFonts w:ascii="Times New Roman" w:hAnsi="Times New Roman"/>
        </w:rPr>
        <w:t>xray</w:t>
      </w:r>
      <w:proofErr w:type="spellEnd"/>
      <w:r w:rsidRPr="00874ECA">
        <w:rPr>
          <w:rFonts w:ascii="Times New Roman" w:hAnsi="Times New Roman"/>
        </w:rPr>
        <w:t xml:space="preserve"> +/- </w:t>
      </w:r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pulse</w:t>
      </w:r>
      <w:proofErr w:type="gramEnd"/>
      <w:r w:rsidRPr="00874ECA">
        <w:rPr>
          <w:rFonts w:ascii="Times New Roman" w:hAnsi="Times New Roman"/>
        </w:rPr>
        <w:t xml:space="preserve"> ox, </w:t>
      </w:r>
      <w:proofErr w:type="spellStart"/>
      <w:r w:rsidRPr="00874ECA">
        <w:rPr>
          <w:rFonts w:ascii="Times New Roman" w:hAnsi="Times New Roman"/>
        </w:rPr>
        <w:t>cbc</w:t>
      </w:r>
      <w:proofErr w:type="spellEnd"/>
      <w:r w:rsidRPr="00874ECA">
        <w:rPr>
          <w:rFonts w:ascii="Times New Roman" w:hAnsi="Times New Roman"/>
        </w:rPr>
        <w:t xml:space="preserve">, renal </w:t>
      </w:r>
      <w:proofErr w:type="spellStart"/>
      <w:r w:rsidRPr="00874ECA">
        <w:rPr>
          <w:rFonts w:ascii="Times New Roman" w:hAnsi="Times New Roman"/>
        </w:rPr>
        <w:t>fn</w:t>
      </w:r>
      <w:proofErr w:type="spellEnd"/>
      <w:r w:rsidRPr="00874ECA">
        <w:rPr>
          <w:rFonts w:ascii="Times New Roman" w:hAnsi="Times New Roman"/>
        </w:rPr>
        <w:t>, blood cultures, sputum cultures, ABG if ill-appearing</w:t>
      </w:r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sputum</w:t>
      </w:r>
      <w:proofErr w:type="gramEnd"/>
      <w:r w:rsidRPr="00874ECA">
        <w:rPr>
          <w:rFonts w:ascii="Times New Roman" w:hAnsi="Times New Roman"/>
        </w:rPr>
        <w:t xml:space="preserve"> gram stain rarely changes therapy </w:t>
      </w:r>
    </w:p>
    <w:p w:rsidR="006552E7" w:rsidRPr="00874ECA" w:rsidRDefault="006552E7" w:rsidP="006552E7">
      <w:pPr>
        <w:pStyle w:val="ListParagraph"/>
        <w:numPr>
          <w:ilvl w:val="2"/>
          <w:numId w:val="16"/>
        </w:numPr>
        <w:spacing w:after="100" w:afterAutospacing="1"/>
        <w:rPr>
          <w:rFonts w:ascii="Times New Roman" w:hAnsi="Times New Roman"/>
          <w:b/>
        </w:rPr>
      </w:pPr>
      <w:proofErr w:type="gramStart"/>
      <w:r w:rsidRPr="00874ECA">
        <w:rPr>
          <w:rFonts w:ascii="Times New Roman" w:hAnsi="Times New Roman"/>
        </w:rPr>
        <w:t>consider</w:t>
      </w:r>
      <w:proofErr w:type="gramEnd"/>
      <w:r w:rsidRPr="00874ECA">
        <w:rPr>
          <w:rFonts w:ascii="Times New Roman" w:hAnsi="Times New Roman"/>
        </w:rPr>
        <w:t xml:space="preserve"> CT scan or bronchoscopy if failing to respond to appropriate therapy</w:t>
      </w:r>
    </w:p>
    <w:p w:rsidR="006552E7" w:rsidRPr="00874ECA" w:rsidRDefault="006552E7" w:rsidP="006552E7">
      <w:pPr>
        <w:rPr>
          <w:b/>
          <w:sz w:val="22"/>
          <w:szCs w:val="22"/>
        </w:rPr>
      </w:pPr>
      <w:r w:rsidRPr="00874ECA">
        <w:rPr>
          <w:b/>
          <w:sz w:val="22"/>
          <w:szCs w:val="22"/>
        </w:rPr>
        <w:t>f. Peptic ulcer disease</w:t>
      </w:r>
    </w:p>
    <w:p w:rsidR="006552E7" w:rsidRPr="00874ECA" w:rsidRDefault="006552E7" w:rsidP="006552E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history</w:t>
      </w:r>
      <w:proofErr w:type="gramEnd"/>
      <w:r w:rsidRPr="00874ECA">
        <w:rPr>
          <w:rFonts w:ascii="Times New Roman" w:hAnsi="Times New Roman"/>
        </w:rPr>
        <w:t xml:space="preserve"> not reliable in establishing diagnosis but duodenal ulcer is supposed to have 6 classical features: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spellStart"/>
      <w:proofErr w:type="gramStart"/>
      <w:r w:rsidRPr="00874ECA">
        <w:rPr>
          <w:rFonts w:ascii="Times New Roman" w:hAnsi="Times New Roman"/>
        </w:rPr>
        <w:t>epigastric</w:t>
      </w:r>
      <w:proofErr w:type="spellEnd"/>
      <w:proofErr w:type="gramEnd"/>
      <w:r w:rsidRPr="00874ECA">
        <w:rPr>
          <w:rFonts w:ascii="Times New Roman" w:hAnsi="Times New Roman"/>
        </w:rPr>
        <w:t xml:space="preserve"> location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burning</w:t>
      </w:r>
      <w:proofErr w:type="gramEnd"/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develops</w:t>
      </w:r>
      <w:proofErr w:type="gramEnd"/>
      <w:r w:rsidRPr="00874ECA">
        <w:rPr>
          <w:rFonts w:ascii="Times New Roman" w:hAnsi="Times New Roman"/>
        </w:rPr>
        <w:t xml:space="preserve"> 1-3 hours after meals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relieved</w:t>
      </w:r>
      <w:proofErr w:type="gramEnd"/>
      <w:r w:rsidRPr="00874ECA">
        <w:rPr>
          <w:rFonts w:ascii="Times New Roman" w:hAnsi="Times New Roman"/>
        </w:rPr>
        <w:t xml:space="preserve"> by eating and antacids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interrupts</w:t>
      </w:r>
      <w:proofErr w:type="gramEnd"/>
      <w:r w:rsidRPr="00874ECA">
        <w:rPr>
          <w:rFonts w:ascii="Times New Roman" w:hAnsi="Times New Roman"/>
        </w:rPr>
        <w:t xml:space="preserve"> sleep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periodicity</w:t>
      </w:r>
      <w:proofErr w:type="gramEnd"/>
      <w:r w:rsidRPr="00874ECA">
        <w:rPr>
          <w:rFonts w:ascii="Times New Roman" w:hAnsi="Times New Roman"/>
        </w:rPr>
        <w:t xml:space="preserve"> (tends to occur in clusters over weeks with subsequent periods of remission)</w:t>
      </w:r>
    </w:p>
    <w:p w:rsidR="006552E7" w:rsidRPr="00874ECA" w:rsidRDefault="006552E7" w:rsidP="006552E7">
      <w:pPr>
        <w:pStyle w:val="ListParagraph"/>
        <w:numPr>
          <w:ilvl w:val="1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gastric</w:t>
      </w:r>
      <w:proofErr w:type="gramEnd"/>
      <w:r w:rsidRPr="00874ECA">
        <w:rPr>
          <w:rFonts w:ascii="Times New Roman" w:hAnsi="Times New Roman"/>
        </w:rPr>
        <w:t xml:space="preserve"> ulcers have more atypical symptoms (always require biopsy to exclude malignancy)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may</w:t>
      </w:r>
      <w:proofErr w:type="gramEnd"/>
      <w:r w:rsidRPr="00874ECA">
        <w:rPr>
          <w:rFonts w:ascii="Times New Roman" w:hAnsi="Times New Roman"/>
        </w:rPr>
        <w:t xml:space="preserve"> present with complications</w:t>
      </w:r>
    </w:p>
    <w:p w:rsidR="006552E7" w:rsidRPr="00874ECA" w:rsidRDefault="006552E7" w:rsidP="006552E7">
      <w:pPr>
        <w:pStyle w:val="ListParagraph"/>
        <w:numPr>
          <w:ilvl w:val="3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bleeding</w:t>
      </w:r>
      <w:proofErr w:type="gramEnd"/>
      <w:r w:rsidRPr="00874ECA">
        <w:rPr>
          <w:rFonts w:ascii="Times New Roman" w:hAnsi="Times New Roman"/>
        </w:rPr>
        <w:t xml:space="preserve"> 10% (especially severe if from </w:t>
      </w:r>
      <w:proofErr w:type="spellStart"/>
      <w:r w:rsidRPr="00874ECA">
        <w:rPr>
          <w:rFonts w:ascii="Times New Roman" w:hAnsi="Times New Roman"/>
        </w:rPr>
        <w:t>gastroduodenal</w:t>
      </w:r>
      <w:proofErr w:type="spellEnd"/>
      <w:r w:rsidRPr="00874ECA">
        <w:rPr>
          <w:rFonts w:ascii="Times New Roman" w:hAnsi="Times New Roman"/>
        </w:rPr>
        <w:t xml:space="preserve"> artery)</w:t>
      </w:r>
    </w:p>
    <w:p w:rsidR="006552E7" w:rsidRPr="00874ECA" w:rsidRDefault="006552E7" w:rsidP="006552E7">
      <w:pPr>
        <w:pStyle w:val="ListParagraph"/>
        <w:numPr>
          <w:ilvl w:val="3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perforation</w:t>
      </w:r>
      <w:proofErr w:type="gramEnd"/>
      <w:r w:rsidRPr="00874ECA">
        <w:rPr>
          <w:rFonts w:ascii="Times New Roman" w:hAnsi="Times New Roman"/>
        </w:rPr>
        <w:t xml:space="preserve"> 2% (usually anterior ulcers) </w:t>
      </w:r>
    </w:p>
    <w:p w:rsidR="006552E7" w:rsidRPr="00874ECA" w:rsidRDefault="006552E7" w:rsidP="006552E7">
      <w:pPr>
        <w:pStyle w:val="ListParagraph"/>
        <w:numPr>
          <w:ilvl w:val="3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gastric</w:t>
      </w:r>
      <w:proofErr w:type="gramEnd"/>
      <w:r w:rsidRPr="00874ECA">
        <w:rPr>
          <w:rFonts w:ascii="Times New Roman" w:hAnsi="Times New Roman"/>
        </w:rPr>
        <w:t xml:space="preserve"> outlet obstruction 2%</w:t>
      </w:r>
    </w:p>
    <w:p w:rsidR="006552E7" w:rsidRPr="00874ECA" w:rsidRDefault="006552E7" w:rsidP="006552E7">
      <w:pPr>
        <w:pStyle w:val="ListParagraph"/>
        <w:numPr>
          <w:ilvl w:val="3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penetration</w:t>
      </w:r>
      <w:proofErr w:type="gramEnd"/>
      <w:r w:rsidRPr="00874ECA">
        <w:rPr>
          <w:rFonts w:ascii="Times New Roman" w:hAnsi="Times New Roman"/>
        </w:rPr>
        <w:t xml:space="preserve"> (posterior) 2% - may also cause pancreatitis</w:t>
      </w:r>
    </w:p>
    <w:p w:rsidR="006552E7" w:rsidRPr="00874ECA" w:rsidRDefault="006552E7" w:rsidP="006552E7">
      <w:pPr>
        <w:pStyle w:val="ListParagraph"/>
        <w:numPr>
          <w:ilvl w:val="0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risk</w:t>
      </w:r>
      <w:proofErr w:type="gramEnd"/>
      <w:r w:rsidRPr="00874ECA">
        <w:rPr>
          <w:rFonts w:ascii="Times New Roman" w:hAnsi="Times New Roman"/>
        </w:rPr>
        <w:t xml:space="preserve"> factors</w:t>
      </w:r>
    </w:p>
    <w:p w:rsidR="006552E7" w:rsidRPr="00874ECA" w:rsidRDefault="006552E7" w:rsidP="006552E7">
      <w:pPr>
        <w:pStyle w:val="ListParagraph"/>
        <w:numPr>
          <w:ilvl w:val="0"/>
          <w:numId w:val="17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NSAID use</w:t>
      </w:r>
    </w:p>
    <w:p w:rsidR="006552E7" w:rsidRPr="00874ECA" w:rsidRDefault="006552E7" w:rsidP="006552E7">
      <w:pPr>
        <w:pStyle w:val="ListParagraph"/>
        <w:numPr>
          <w:ilvl w:val="0"/>
          <w:numId w:val="17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smoking</w:t>
      </w:r>
      <w:proofErr w:type="gramEnd"/>
    </w:p>
    <w:p w:rsidR="006552E7" w:rsidRPr="00874ECA" w:rsidRDefault="006552E7" w:rsidP="006552E7">
      <w:pPr>
        <w:pStyle w:val="ListParagraph"/>
        <w:numPr>
          <w:ilvl w:val="0"/>
          <w:numId w:val="17"/>
        </w:numPr>
        <w:spacing w:after="100" w:afterAutospacing="1"/>
        <w:rPr>
          <w:rFonts w:ascii="Times New Roman" w:hAnsi="Times New Roman"/>
        </w:rPr>
      </w:pPr>
      <w:r w:rsidRPr="00874ECA">
        <w:rPr>
          <w:rFonts w:ascii="Times New Roman" w:hAnsi="Times New Roman"/>
        </w:rPr>
        <w:t>COPD, renal failure, cirrhosis</w:t>
      </w:r>
    </w:p>
    <w:p w:rsidR="006552E7" w:rsidRPr="00874ECA" w:rsidRDefault="006552E7" w:rsidP="006552E7">
      <w:pPr>
        <w:pStyle w:val="ListParagraph"/>
        <w:spacing w:after="100" w:afterAutospacing="1"/>
        <w:ind w:left="-360"/>
        <w:rPr>
          <w:rFonts w:ascii="Times New Roman" w:hAnsi="Times New Roman"/>
        </w:rPr>
      </w:pPr>
    </w:p>
    <w:p w:rsidR="006552E7" w:rsidRPr="00874ECA" w:rsidRDefault="006552E7" w:rsidP="006552E7">
      <w:pPr>
        <w:pStyle w:val="ListParagraph"/>
        <w:numPr>
          <w:ilvl w:val="0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diagnosis</w:t>
      </w:r>
      <w:proofErr w:type="gramEnd"/>
    </w:p>
    <w:p w:rsidR="006552E7" w:rsidRPr="00874ECA" w:rsidRDefault="006552E7" w:rsidP="006552E7">
      <w:pPr>
        <w:pStyle w:val="ListParagraph"/>
        <w:numPr>
          <w:ilvl w:val="1"/>
          <w:numId w:val="14"/>
        </w:numPr>
        <w:tabs>
          <w:tab w:val="left" w:pos="1170"/>
        </w:tabs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consider</w:t>
      </w:r>
      <w:proofErr w:type="gramEnd"/>
      <w:r w:rsidRPr="00874ECA">
        <w:rPr>
          <w:rFonts w:ascii="Times New Roman" w:hAnsi="Times New Roman"/>
        </w:rPr>
        <w:t xml:space="preserve"> </w:t>
      </w:r>
      <w:r w:rsidRPr="00874ECA">
        <w:rPr>
          <w:rFonts w:ascii="Times New Roman" w:hAnsi="Times New Roman"/>
          <w:i/>
        </w:rPr>
        <w:t>H. Pylori</w:t>
      </w:r>
      <w:r w:rsidRPr="00874ECA">
        <w:rPr>
          <w:rFonts w:ascii="Times New Roman" w:hAnsi="Times New Roman"/>
        </w:rPr>
        <w:t xml:space="preserve"> testing first (present in </w:t>
      </w:r>
      <w:proofErr w:type="spellStart"/>
      <w:r w:rsidRPr="00874ECA">
        <w:rPr>
          <w:rFonts w:ascii="Times New Roman" w:hAnsi="Times New Roman"/>
        </w:rPr>
        <w:t>approx</w:t>
      </w:r>
      <w:proofErr w:type="spellEnd"/>
      <w:r w:rsidRPr="00874ECA">
        <w:rPr>
          <w:rFonts w:ascii="Times New Roman" w:hAnsi="Times New Roman"/>
        </w:rPr>
        <w:t xml:space="preserve"> 80% of gastric and 95% of duodenal ulcers)</w:t>
      </w:r>
    </w:p>
    <w:p w:rsidR="006552E7" w:rsidRPr="00874ECA" w:rsidRDefault="006552E7" w:rsidP="006552E7">
      <w:pPr>
        <w:pStyle w:val="ListParagraph"/>
        <w:numPr>
          <w:ilvl w:val="1"/>
          <w:numId w:val="14"/>
        </w:numPr>
        <w:spacing w:after="100" w:afterAutospacing="1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upper</w:t>
      </w:r>
      <w:proofErr w:type="gramEnd"/>
      <w:r w:rsidRPr="00874ECA">
        <w:rPr>
          <w:rFonts w:ascii="Times New Roman" w:hAnsi="Times New Roman"/>
        </w:rPr>
        <w:t xml:space="preserve"> GI series or EGD for definitive diagnosis</w:t>
      </w:r>
    </w:p>
    <w:p w:rsidR="006552E7" w:rsidRPr="00874ECA" w:rsidRDefault="006552E7" w:rsidP="006552E7">
      <w:pPr>
        <w:pStyle w:val="ListParagraph"/>
        <w:spacing w:after="100" w:afterAutospacing="1"/>
        <w:ind w:left="1800"/>
        <w:rPr>
          <w:rFonts w:ascii="Times New Roman" w:hAnsi="Times New Roman"/>
        </w:rPr>
      </w:pPr>
    </w:p>
    <w:p w:rsidR="006552E7" w:rsidRPr="003F3CE1" w:rsidRDefault="006552E7" w:rsidP="006552E7">
      <w:pPr>
        <w:rPr>
          <w:b/>
          <w:sz w:val="28"/>
          <w:szCs w:val="28"/>
        </w:rPr>
      </w:pPr>
      <w:r w:rsidRPr="003F3CE1">
        <w:rPr>
          <w:b/>
          <w:sz w:val="28"/>
          <w:szCs w:val="28"/>
        </w:rPr>
        <w:t xml:space="preserve">5.  </w:t>
      </w:r>
      <w:r w:rsidRPr="003F3CE1">
        <w:rPr>
          <w:b/>
          <w:i/>
          <w:sz w:val="28"/>
          <w:szCs w:val="28"/>
        </w:rPr>
        <w:t xml:space="preserve">Hypothesis generation, diagnosis and treatment: </w:t>
      </w:r>
      <w:r w:rsidRPr="003F3CE1">
        <w:rPr>
          <w:b/>
          <w:sz w:val="28"/>
          <w:szCs w:val="28"/>
        </w:rPr>
        <w:t xml:space="preserve">Given a suspected diagnosis of pulmonary embolism: </w:t>
      </w:r>
    </w:p>
    <w:p w:rsidR="006552E7" w:rsidRPr="003F3CE1" w:rsidRDefault="006552E7" w:rsidP="006552E7">
      <w:pPr>
        <w:rPr>
          <w:b/>
          <w:sz w:val="28"/>
          <w:szCs w:val="28"/>
        </w:rPr>
      </w:pPr>
      <w:r w:rsidRPr="003F3CE1">
        <w:rPr>
          <w:b/>
          <w:sz w:val="28"/>
          <w:szCs w:val="28"/>
        </w:rPr>
        <w:t xml:space="preserve">a) Do not rule out the diagnosis solely on the basis of a test with low sensitivity and specificity. </w:t>
      </w:r>
    </w:p>
    <w:p w:rsidR="006552E7" w:rsidRPr="003F3CE1" w:rsidRDefault="006552E7" w:rsidP="006552E7">
      <w:pPr>
        <w:rPr>
          <w:b/>
          <w:sz w:val="28"/>
          <w:szCs w:val="28"/>
        </w:rPr>
      </w:pPr>
      <w:r w:rsidRPr="003F3CE1">
        <w:rPr>
          <w:b/>
          <w:sz w:val="28"/>
          <w:szCs w:val="28"/>
        </w:rPr>
        <w:t xml:space="preserve">b) Begin appropriate treatment immediately.  </w:t>
      </w:r>
    </w:p>
    <w:p w:rsidR="006552E7" w:rsidRPr="006E0064" w:rsidRDefault="006552E7" w:rsidP="006552E7">
      <w:r w:rsidRPr="003F3CE1">
        <w:rPr>
          <w:b/>
          <w:sz w:val="28"/>
          <w:szCs w:val="28"/>
        </w:rPr>
        <w:t xml:space="preserve">  </w:t>
      </w:r>
    </w:p>
    <w:p w:rsidR="006552E7" w:rsidRPr="00874ECA" w:rsidRDefault="006552E7" w:rsidP="006552E7">
      <w:pPr>
        <w:rPr>
          <w:sz w:val="22"/>
          <w:szCs w:val="22"/>
        </w:rPr>
      </w:pPr>
      <w:r w:rsidRPr="00874ECA">
        <w:rPr>
          <w:b/>
          <w:sz w:val="22"/>
          <w:szCs w:val="22"/>
        </w:rPr>
        <w:t>Pulmonary Embolism</w:t>
      </w:r>
    </w:p>
    <w:p w:rsidR="006552E7" w:rsidRPr="00874ECA" w:rsidRDefault="006552E7" w:rsidP="006552E7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ALWAYS determine pretest probability of PE in patients with suspected diagnosis</w:t>
      </w:r>
    </w:p>
    <w:p w:rsidR="006552E7" w:rsidRPr="00874ECA" w:rsidRDefault="006552E7" w:rsidP="006552E7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pretest</w:t>
      </w:r>
      <w:proofErr w:type="gramEnd"/>
      <w:r w:rsidRPr="00874ECA">
        <w:rPr>
          <w:rFonts w:ascii="Times New Roman" w:hAnsi="Times New Roman"/>
        </w:rPr>
        <w:t xml:space="preserve"> probability can be subjectively determined by clinician (though accuracy requires clinical experience) or by using clinical score systems and decision rules (</w:t>
      </w:r>
      <w:proofErr w:type="spellStart"/>
      <w:r w:rsidRPr="00874ECA">
        <w:rPr>
          <w:rFonts w:ascii="Times New Roman" w:hAnsi="Times New Roman"/>
        </w:rPr>
        <w:t>eg</w:t>
      </w:r>
      <w:proofErr w:type="spellEnd"/>
      <w:r w:rsidRPr="00874ECA">
        <w:rPr>
          <w:rFonts w:ascii="Times New Roman" w:hAnsi="Times New Roman"/>
        </w:rPr>
        <w:t>. Well’s criteria and Well’s modified criteria, PERC score) that incorporate symptoms, signs and risk factors to stratify patients into different categories of overall risk</w:t>
      </w:r>
    </w:p>
    <w:p w:rsidR="006552E7" w:rsidRPr="00874ECA" w:rsidRDefault="006552E7" w:rsidP="006552E7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diagnostic</w:t>
      </w:r>
      <w:proofErr w:type="gramEnd"/>
      <w:r w:rsidRPr="00874ECA">
        <w:rPr>
          <w:rFonts w:ascii="Times New Roman" w:hAnsi="Times New Roman"/>
        </w:rPr>
        <w:t xml:space="preserve"> tests</w:t>
      </w:r>
    </w:p>
    <w:p w:rsidR="006552E7" w:rsidRPr="00874ECA" w:rsidRDefault="006552E7" w:rsidP="006552E7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pulmonary</w:t>
      </w:r>
      <w:proofErr w:type="gramEnd"/>
      <w:r w:rsidRPr="00874ECA">
        <w:rPr>
          <w:rFonts w:ascii="Times New Roman" w:hAnsi="Times New Roman"/>
        </w:rPr>
        <w:t xml:space="preserve"> angiography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“</w:t>
      </w:r>
      <w:proofErr w:type="gramStart"/>
      <w:r w:rsidRPr="00874ECA">
        <w:rPr>
          <w:rFonts w:ascii="Times New Roman" w:hAnsi="Times New Roman"/>
        </w:rPr>
        <w:t>gold</w:t>
      </w:r>
      <w:proofErr w:type="gramEnd"/>
      <w:r w:rsidRPr="00874ECA">
        <w:rPr>
          <w:rFonts w:ascii="Times New Roman" w:hAnsi="Times New Roman"/>
        </w:rPr>
        <w:t xml:space="preserve"> standard”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not</w:t>
      </w:r>
      <w:proofErr w:type="gramEnd"/>
      <w:r w:rsidRPr="00874ECA">
        <w:rPr>
          <w:rFonts w:ascii="Times New Roman" w:hAnsi="Times New Roman"/>
        </w:rPr>
        <w:t xml:space="preserve"> commonly used anymore as invasive and has morbidity and mortality rate of 1 to 5%</w:t>
      </w:r>
    </w:p>
    <w:p w:rsidR="006552E7" w:rsidRPr="00874ECA" w:rsidRDefault="006552E7" w:rsidP="006552E7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D-dimer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sensitivity</w:t>
      </w:r>
      <w:proofErr w:type="gramEnd"/>
      <w:r w:rsidRPr="00874ECA">
        <w:rPr>
          <w:rFonts w:ascii="Times New Roman" w:hAnsi="Times New Roman"/>
        </w:rPr>
        <w:t xml:space="preserve"> depends on type of assay but anywhere from ~85-96%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low</w:t>
      </w:r>
      <w:proofErr w:type="gramEnd"/>
      <w:r w:rsidRPr="00874ECA">
        <w:rPr>
          <w:rFonts w:ascii="Times New Roman" w:hAnsi="Times New Roman"/>
        </w:rPr>
        <w:t xml:space="preserve"> specificity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most</w:t>
      </w:r>
      <w:proofErr w:type="gramEnd"/>
      <w:r w:rsidRPr="00874ECA">
        <w:rPr>
          <w:rFonts w:ascii="Times New Roman" w:hAnsi="Times New Roman"/>
        </w:rPr>
        <w:t xml:space="preserve"> published research restricts use of D-dimer to patients with low pretest probability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positive</w:t>
      </w:r>
      <w:proofErr w:type="gramEnd"/>
      <w:r w:rsidRPr="00874ECA">
        <w:rPr>
          <w:rFonts w:ascii="Times New Roman" w:hAnsi="Times New Roman"/>
        </w:rPr>
        <w:t xml:space="preserve"> d-dimer must be followed by confirmatory testing for PE (pulmonary angiography, CT-PA or V/Q scanning)</w:t>
      </w:r>
    </w:p>
    <w:p w:rsidR="006552E7" w:rsidRPr="00874ECA" w:rsidRDefault="006552E7" w:rsidP="006552E7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 xml:space="preserve">CT-PA (CT with pulmonary angiography, aka “spiral CT”) 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sensitivity</w:t>
      </w:r>
      <w:proofErr w:type="gramEnd"/>
      <w:r w:rsidRPr="00874ECA">
        <w:rPr>
          <w:rFonts w:ascii="Times New Roman" w:hAnsi="Times New Roman"/>
        </w:rPr>
        <w:t xml:space="preserve"> anywhere between 70-90%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specificity</w:t>
      </w:r>
      <w:proofErr w:type="gramEnd"/>
      <w:r w:rsidRPr="00874ECA">
        <w:rPr>
          <w:rFonts w:ascii="Times New Roman" w:hAnsi="Times New Roman"/>
        </w:rPr>
        <w:t xml:space="preserve"> ~ 90% 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has</w:t>
      </w:r>
      <w:proofErr w:type="gramEnd"/>
      <w:r w:rsidRPr="00874ECA">
        <w:rPr>
          <w:rFonts w:ascii="Times New Roman" w:hAnsi="Times New Roman"/>
        </w:rPr>
        <w:t xml:space="preserve"> emerged in most centers as imaging test of choice for evaluation of PE (as it often detects alternative pulmonary abnormalities that explain patient’s symptoms)</w:t>
      </w:r>
    </w:p>
    <w:p w:rsidR="006552E7" w:rsidRPr="00874ECA" w:rsidRDefault="006552E7" w:rsidP="006552E7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V/Q scan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traditionally</w:t>
      </w:r>
      <w:proofErr w:type="gramEnd"/>
      <w:r w:rsidRPr="00874ECA">
        <w:rPr>
          <w:rFonts w:ascii="Times New Roman" w:hAnsi="Times New Roman"/>
        </w:rPr>
        <w:t xml:space="preserve"> used as first imaging modality used in dx of PE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</w:rPr>
      </w:pPr>
      <w:proofErr w:type="gramStart"/>
      <w:r w:rsidRPr="00874ECA">
        <w:rPr>
          <w:rFonts w:ascii="Times New Roman" w:hAnsi="Times New Roman"/>
        </w:rPr>
        <w:t>problem</w:t>
      </w:r>
      <w:proofErr w:type="gramEnd"/>
      <w:r w:rsidRPr="00874ECA">
        <w:rPr>
          <w:rFonts w:ascii="Times New Roman" w:hAnsi="Times New Roman"/>
        </w:rPr>
        <w:t xml:space="preserve"> is that it is often inconclusive</w:t>
      </w:r>
    </w:p>
    <w:p w:rsidR="006552E7" w:rsidRPr="00874ECA" w:rsidRDefault="006552E7" w:rsidP="006552E7">
      <w:pPr>
        <w:pStyle w:val="ListParagraph"/>
        <w:numPr>
          <w:ilvl w:val="2"/>
          <w:numId w:val="19"/>
        </w:numPr>
        <w:spacing w:line="276" w:lineRule="auto"/>
        <w:rPr>
          <w:rFonts w:ascii="Times New Roman" w:hAnsi="Times New Roman"/>
          <w:color w:val="000000"/>
        </w:rPr>
      </w:pPr>
      <w:proofErr w:type="gramStart"/>
      <w:r w:rsidRPr="00874ECA">
        <w:rPr>
          <w:rFonts w:ascii="Times New Roman" w:hAnsi="Times New Roman"/>
        </w:rPr>
        <w:t>may</w:t>
      </w:r>
      <w:proofErr w:type="gramEnd"/>
      <w:r w:rsidRPr="00874ECA">
        <w:rPr>
          <w:rFonts w:ascii="Times New Roman" w:hAnsi="Times New Roman"/>
        </w:rPr>
        <w:t xml:space="preserve"> be useful in people who have an allergy to </w:t>
      </w:r>
      <w:hyperlink r:id="rId6" w:tooltip="Iodinated contrast" w:history="1">
        <w:r w:rsidRPr="00874ECA">
          <w:rPr>
            <w:rStyle w:val="Hyperlink"/>
            <w:rFonts w:ascii="Times New Roman" w:hAnsi="Times New Roman"/>
            <w:color w:val="000000"/>
          </w:rPr>
          <w:t>iodinated contrast</w:t>
        </w:r>
      </w:hyperlink>
      <w:r w:rsidRPr="00874ECA">
        <w:rPr>
          <w:rFonts w:ascii="Times New Roman" w:hAnsi="Times New Roman"/>
          <w:color w:val="000000"/>
        </w:rPr>
        <w:t xml:space="preserve"> or in </w:t>
      </w:r>
      <w:hyperlink r:id="rId7" w:tooltip="Pregnancy" w:history="1">
        <w:r w:rsidRPr="00874ECA">
          <w:rPr>
            <w:rStyle w:val="Hyperlink"/>
            <w:rFonts w:ascii="Times New Roman" w:hAnsi="Times New Roman"/>
            <w:color w:val="000000"/>
          </w:rPr>
          <w:t>pregnancy</w:t>
        </w:r>
      </w:hyperlink>
      <w:r w:rsidRPr="00874ECA">
        <w:rPr>
          <w:rFonts w:ascii="Times New Roman" w:hAnsi="Times New Roman"/>
          <w:color w:val="000000"/>
        </w:rPr>
        <w:t xml:space="preserve"> due to lower radiation exposure than CT, or in centers with no CT-PA</w:t>
      </w:r>
    </w:p>
    <w:p w:rsidR="006552E7" w:rsidRPr="00874ECA" w:rsidRDefault="006552E7" w:rsidP="006552E7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Do not use ECG or ABG alone in diagnosis of PE!</w:t>
      </w:r>
    </w:p>
    <w:p w:rsidR="006552E7" w:rsidRPr="00874ECA" w:rsidRDefault="006552E7" w:rsidP="006552E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Deciding what test to use:</w:t>
      </w:r>
    </w:p>
    <w:p w:rsidR="006552E7" w:rsidRPr="00874ECA" w:rsidRDefault="006552E7" w:rsidP="006552E7">
      <w:pPr>
        <w:pStyle w:val="ListParagraph"/>
        <w:numPr>
          <w:ilvl w:val="2"/>
          <w:numId w:val="14"/>
        </w:numPr>
        <w:spacing w:line="276" w:lineRule="auto"/>
        <w:rPr>
          <w:rFonts w:ascii="Times New Roman" w:hAnsi="Times New Roman"/>
        </w:rPr>
      </w:pPr>
      <w:r w:rsidRPr="00874ECA">
        <w:rPr>
          <w:rFonts w:ascii="Times New Roman" w:hAnsi="Times New Roman"/>
        </w:rPr>
        <w:t>If you are in a CT-PA capable center:</w:t>
      </w:r>
    </w:p>
    <w:p w:rsidR="006552E7" w:rsidRPr="006E0064" w:rsidRDefault="006552E7" w:rsidP="006552E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drawing>
          <wp:inline distT="0" distB="0" distL="0" distR="0">
            <wp:extent cx="4483100" cy="2362200"/>
            <wp:effectExtent l="0" t="0" r="12700" b="0"/>
            <wp:docPr id="3" name="Picture 1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E7" w:rsidRDefault="006552E7" w:rsidP="006552E7">
      <w:pPr>
        <w:pStyle w:val="ListParagraph"/>
        <w:ind w:left="1800"/>
        <w:rPr>
          <w:rFonts w:ascii="Times New Roman" w:hAnsi="Times New Roman"/>
        </w:rPr>
      </w:pPr>
    </w:p>
    <w:p w:rsidR="006552E7" w:rsidRDefault="006552E7" w:rsidP="006552E7">
      <w:pPr>
        <w:pStyle w:val="ListParagraph"/>
        <w:ind w:left="1800"/>
        <w:rPr>
          <w:rFonts w:ascii="Times New Roman" w:hAnsi="Times New Roman"/>
        </w:rPr>
      </w:pPr>
    </w:p>
    <w:p w:rsidR="006552E7" w:rsidRPr="006E0064" w:rsidRDefault="006552E7" w:rsidP="006552E7">
      <w:pPr>
        <w:pStyle w:val="ListParagraph"/>
        <w:numPr>
          <w:ilvl w:val="2"/>
          <w:numId w:val="14"/>
        </w:numPr>
        <w:spacing w:line="276" w:lineRule="auto"/>
        <w:rPr>
          <w:rFonts w:ascii="Times New Roman" w:hAnsi="Times New Roman"/>
        </w:rPr>
      </w:pPr>
      <w:r w:rsidRPr="006E0064">
        <w:rPr>
          <w:rFonts w:ascii="Times New Roman" w:hAnsi="Times New Roman"/>
        </w:rPr>
        <w:t>If you only have V/Q available:</w:t>
      </w:r>
    </w:p>
    <w:p w:rsidR="006552E7" w:rsidRPr="006E0064" w:rsidRDefault="006552E7" w:rsidP="006552E7">
      <w:r>
        <w:rPr>
          <w:noProof/>
          <w:sz w:val="18"/>
          <w:szCs w:val="18"/>
        </w:rPr>
        <w:drawing>
          <wp:inline distT="0" distB="0" distL="0" distR="0">
            <wp:extent cx="4470400" cy="2832100"/>
            <wp:effectExtent l="0" t="0" r="0" b="12700"/>
            <wp:docPr id="4" name="Picture 10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E7" w:rsidRPr="006E0064" w:rsidRDefault="006552E7" w:rsidP="006552E7">
      <w:r>
        <w:rPr>
          <w:noProof/>
        </w:rPr>
        <w:drawing>
          <wp:inline distT="0" distB="0" distL="0" distR="0">
            <wp:extent cx="5511800" cy="4559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E7" w:rsidRPr="006E0064" w:rsidRDefault="006552E7" w:rsidP="006552E7">
      <w:pPr>
        <w:rPr>
          <w:b/>
        </w:rPr>
      </w:pPr>
    </w:p>
    <w:p w:rsidR="006552E7" w:rsidRDefault="006552E7" w:rsidP="006552E7">
      <w:pPr>
        <w:rPr>
          <w:b/>
        </w:rPr>
      </w:pPr>
    </w:p>
    <w:p w:rsidR="006552E7" w:rsidRDefault="006552E7" w:rsidP="006552E7">
      <w:pPr>
        <w:rPr>
          <w:b/>
        </w:rPr>
      </w:pPr>
    </w:p>
    <w:p w:rsidR="006552E7" w:rsidRDefault="006552E7" w:rsidP="006552E7">
      <w:pPr>
        <w:rPr>
          <w:b/>
        </w:rPr>
      </w:pPr>
    </w:p>
    <w:p w:rsidR="006552E7" w:rsidRPr="006E0064" w:rsidRDefault="006552E7" w:rsidP="006552E7">
      <w:pPr>
        <w:rPr>
          <w:b/>
        </w:rPr>
      </w:pPr>
      <w:r w:rsidRPr="006E0064">
        <w:rPr>
          <w:b/>
        </w:rPr>
        <w:t>PERC rule</w:t>
      </w:r>
      <w:r>
        <w:rPr>
          <w:b/>
        </w:rPr>
        <w:t>: Should use first to determine if any further testing is warranted</w:t>
      </w:r>
    </w:p>
    <w:p w:rsidR="006552E7" w:rsidRPr="006E0064" w:rsidRDefault="006552E7" w:rsidP="006552E7">
      <w:pPr>
        <w:spacing w:before="100" w:beforeAutospacing="1" w:after="100" w:afterAutospacing="1"/>
      </w:pPr>
      <w:r w:rsidRPr="006E0064">
        <w:t>Acute PE can probably be excluded without further diagnostic testing if the patient meets all PERC criteria AND there is a low clinical suspicion for PE, according to either the Wells criteria or a low gestalt probability determined by the clinician prior to diagnostic testing for PE.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Age less than 50 years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 xml:space="preserve">Heart rate less than 100 </w:t>
      </w:r>
      <w:proofErr w:type="spellStart"/>
      <w:r w:rsidRPr="006E0064">
        <w:t>bpm</w:t>
      </w:r>
      <w:proofErr w:type="spellEnd"/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proofErr w:type="spellStart"/>
      <w:r w:rsidRPr="006E0064">
        <w:t>Oxyhemoglobin</w:t>
      </w:r>
      <w:proofErr w:type="spellEnd"/>
      <w:r w:rsidRPr="006E0064">
        <w:t xml:space="preserve"> saturation ≥95 percent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No hemoptysis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No estrogen use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No prior DVT or PE</w:t>
      </w:r>
    </w:p>
    <w:p w:rsidR="006552E7" w:rsidRPr="006E0064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No unilateral leg swelling</w:t>
      </w:r>
    </w:p>
    <w:p w:rsidR="00193D8D" w:rsidRDefault="006552E7" w:rsidP="006552E7">
      <w:pPr>
        <w:numPr>
          <w:ilvl w:val="0"/>
          <w:numId w:val="20"/>
        </w:numPr>
        <w:spacing w:before="100" w:beforeAutospacing="1" w:after="100" w:afterAutospacing="1"/>
      </w:pPr>
      <w:r w:rsidRPr="006E0064">
        <w:t>No surgery or trauma requiring hospitalization within the past four weeks</w:t>
      </w:r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→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(%1)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283"/>
        </w:tabs>
        <w:ind w:left="283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283"/>
        </w:tabs>
        <w:ind w:left="283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283"/>
        </w:tabs>
        <w:ind w:left="283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83"/>
        </w:tabs>
        <w:ind w:left="283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283"/>
        </w:tabs>
        <w:ind w:left="283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283"/>
        </w:tabs>
        <w:ind w:left="283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83"/>
        </w:tabs>
        <w:ind w:left="283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283"/>
        </w:tabs>
        <w:ind w:left="283" w:firstLine="576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start w:val="2"/>
      <w:numFmt w:val="decimal"/>
      <w:isLgl/>
      <w:lvlText w:val="(%1)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283"/>
        </w:tabs>
        <w:ind w:left="283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283"/>
        </w:tabs>
        <w:ind w:left="283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283"/>
        </w:tabs>
        <w:ind w:left="283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83"/>
        </w:tabs>
        <w:ind w:left="283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283"/>
        </w:tabs>
        <w:ind w:left="283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283"/>
        </w:tabs>
        <w:ind w:left="283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83"/>
        </w:tabs>
        <w:ind w:left="283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283"/>
        </w:tabs>
        <w:ind w:left="283" w:firstLine="576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start w:val="2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5">
    <w:nsid w:val="00000007"/>
    <w:multiLevelType w:val="multilevel"/>
    <w:tmpl w:val="894EE879"/>
    <w:styleLink w:val="List31"/>
    <w:lvl w:ilvl="0">
      <w:start w:val="1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6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7">
    <w:nsid w:val="00000009"/>
    <w:multiLevelType w:val="multilevel"/>
    <w:tmpl w:val="894EE87B"/>
    <w:styleLink w:val="List41"/>
    <w:lvl w:ilvl="0">
      <w:start w:val="1"/>
      <w:numFmt w:val="bullet"/>
      <w:lvlText w:val="-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8">
    <w:nsid w:val="047820B6"/>
    <w:multiLevelType w:val="hybridMultilevel"/>
    <w:tmpl w:val="3268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DD4148"/>
    <w:multiLevelType w:val="multilevel"/>
    <w:tmpl w:val="02166D4C"/>
    <w:styleLink w:val="List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A3721"/>
    <w:multiLevelType w:val="hybridMultilevel"/>
    <w:tmpl w:val="436AA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C4B7B"/>
    <w:multiLevelType w:val="multilevel"/>
    <w:tmpl w:val="1E4A7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AEB37E3"/>
    <w:multiLevelType w:val="hybridMultilevel"/>
    <w:tmpl w:val="D7F6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C5174"/>
    <w:multiLevelType w:val="hybridMultilevel"/>
    <w:tmpl w:val="0ECC2188"/>
    <w:styleLink w:val="List15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45AD1"/>
    <w:multiLevelType w:val="hybridMultilevel"/>
    <w:tmpl w:val="11C6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352AD"/>
    <w:multiLevelType w:val="hybridMultilevel"/>
    <w:tmpl w:val="8A9277B2"/>
    <w:styleLink w:val="List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97A2D"/>
    <w:multiLevelType w:val="multilevel"/>
    <w:tmpl w:val="FEAEEE30"/>
    <w:styleLink w:val="List1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DA94501"/>
    <w:multiLevelType w:val="multilevel"/>
    <w:tmpl w:val="B296ABB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76A271B3"/>
    <w:multiLevelType w:val="hybridMultilevel"/>
    <w:tmpl w:val="ABAEC8DA"/>
    <w:styleLink w:val="List17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D33A3D"/>
    <w:multiLevelType w:val="hybridMultilevel"/>
    <w:tmpl w:val="F404C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19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7"/>
    <w:rsid w:val="00193D8D"/>
    <w:rsid w:val="006552E7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E7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52E7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6552E7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character" w:styleId="Hyperlink">
    <w:name w:val="Hyperlink"/>
    <w:uiPriority w:val="99"/>
    <w:unhideWhenUsed/>
    <w:rsid w:val="006552E7"/>
    <w:rPr>
      <w:color w:val="0000FF"/>
      <w:u w:val="single"/>
    </w:rPr>
  </w:style>
  <w:style w:type="character" w:customStyle="1" w:styleId="st1">
    <w:name w:val="st1"/>
    <w:rsid w:val="006552E7"/>
  </w:style>
  <w:style w:type="numbering" w:customStyle="1" w:styleId="List31">
    <w:name w:val="List 31"/>
    <w:rsid w:val="006552E7"/>
    <w:pPr>
      <w:numPr>
        <w:numId w:val="6"/>
      </w:numPr>
    </w:pPr>
  </w:style>
  <w:style w:type="numbering" w:customStyle="1" w:styleId="List41">
    <w:name w:val="List 41"/>
    <w:rsid w:val="006552E7"/>
    <w:pPr>
      <w:numPr>
        <w:numId w:val="8"/>
      </w:numPr>
    </w:pPr>
  </w:style>
  <w:style w:type="numbering" w:customStyle="1" w:styleId="List15">
    <w:name w:val="List 15"/>
    <w:rsid w:val="006552E7"/>
    <w:pPr>
      <w:numPr>
        <w:numId w:val="12"/>
      </w:numPr>
    </w:pPr>
  </w:style>
  <w:style w:type="numbering" w:customStyle="1" w:styleId="List16">
    <w:name w:val="List 16"/>
    <w:rsid w:val="006552E7"/>
    <w:pPr>
      <w:numPr>
        <w:numId w:val="14"/>
      </w:numPr>
    </w:pPr>
  </w:style>
  <w:style w:type="numbering" w:customStyle="1" w:styleId="List17">
    <w:name w:val="List 17"/>
    <w:rsid w:val="006552E7"/>
    <w:pPr>
      <w:numPr>
        <w:numId w:val="16"/>
      </w:numPr>
    </w:pPr>
  </w:style>
  <w:style w:type="numbering" w:customStyle="1" w:styleId="List18">
    <w:name w:val="List 18"/>
    <w:rsid w:val="006552E7"/>
    <w:pPr>
      <w:numPr>
        <w:numId w:val="18"/>
      </w:numPr>
    </w:pPr>
  </w:style>
  <w:style w:type="numbering" w:customStyle="1" w:styleId="List19">
    <w:name w:val="List 19"/>
    <w:autoRedefine/>
    <w:rsid w:val="006552E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E7"/>
    <w:rPr>
      <w:rFonts w:ascii="Lucida Grande" w:eastAsia="Helvetic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E7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52E7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6552E7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character" w:styleId="Hyperlink">
    <w:name w:val="Hyperlink"/>
    <w:uiPriority w:val="99"/>
    <w:unhideWhenUsed/>
    <w:rsid w:val="006552E7"/>
    <w:rPr>
      <w:color w:val="0000FF"/>
      <w:u w:val="single"/>
    </w:rPr>
  </w:style>
  <w:style w:type="character" w:customStyle="1" w:styleId="st1">
    <w:name w:val="st1"/>
    <w:rsid w:val="006552E7"/>
  </w:style>
  <w:style w:type="numbering" w:customStyle="1" w:styleId="List31">
    <w:name w:val="List 31"/>
    <w:rsid w:val="006552E7"/>
    <w:pPr>
      <w:numPr>
        <w:numId w:val="6"/>
      </w:numPr>
    </w:pPr>
  </w:style>
  <w:style w:type="numbering" w:customStyle="1" w:styleId="List41">
    <w:name w:val="List 41"/>
    <w:rsid w:val="006552E7"/>
    <w:pPr>
      <w:numPr>
        <w:numId w:val="8"/>
      </w:numPr>
    </w:pPr>
  </w:style>
  <w:style w:type="numbering" w:customStyle="1" w:styleId="List15">
    <w:name w:val="List 15"/>
    <w:rsid w:val="006552E7"/>
    <w:pPr>
      <w:numPr>
        <w:numId w:val="12"/>
      </w:numPr>
    </w:pPr>
  </w:style>
  <w:style w:type="numbering" w:customStyle="1" w:styleId="List16">
    <w:name w:val="List 16"/>
    <w:rsid w:val="006552E7"/>
    <w:pPr>
      <w:numPr>
        <w:numId w:val="14"/>
      </w:numPr>
    </w:pPr>
  </w:style>
  <w:style w:type="numbering" w:customStyle="1" w:styleId="List17">
    <w:name w:val="List 17"/>
    <w:rsid w:val="006552E7"/>
    <w:pPr>
      <w:numPr>
        <w:numId w:val="16"/>
      </w:numPr>
    </w:pPr>
  </w:style>
  <w:style w:type="numbering" w:customStyle="1" w:styleId="List18">
    <w:name w:val="List 18"/>
    <w:rsid w:val="006552E7"/>
    <w:pPr>
      <w:numPr>
        <w:numId w:val="18"/>
      </w:numPr>
    </w:pPr>
  </w:style>
  <w:style w:type="numbering" w:customStyle="1" w:styleId="List19">
    <w:name w:val="List 19"/>
    <w:autoRedefine/>
    <w:rsid w:val="006552E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E7"/>
    <w:rPr>
      <w:rFonts w:ascii="Lucida Grande" w:eastAsia="Helvetic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Iodinated_contrast" TargetMode="External"/><Relationship Id="rId7" Type="http://schemas.openxmlformats.org/officeDocument/2006/relationships/hyperlink" Target="http://en.wikipedia.org/wiki/Pregnancy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1842</Words>
  <Characters>10501</Characters>
  <Application>Microsoft Macintosh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2012-02-19T23:21:00Z</dcterms:created>
  <dcterms:modified xsi:type="dcterms:W3CDTF">2012-02-19T23:21:00Z</dcterms:modified>
</cp:coreProperties>
</file>