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E6A" w:rsidRPr="00A80E6A" w:rsidRDefault="00E77BCA" w:rsidP="009E0A1D">
      <w:pPr>
        <w:spacing w:beforeLines="1" w:before="2" w:afterLines="1" w:after="2"/>
        <w:ind w:left="720"/>
        <w:rPr>
          <w:rFonts w:ascii="Times" w:eastAsiaTheme="minorHAnsi" w:hAnsi="Times"/>
          <w:sz w:val="20"/>
          <w:szCs w:val="20"/>
        </w:rPr>
      </w:pPr>
      <w:bookmarkStart w:id="0" w:name="_GoBack"/>
      <w:r w:rsidRPr="00A80E6A">
        <w:rPr>
          <w:rFonts w:ascii="Times" w:eastAsiaTheme="minorHAnsi" w:hAnsi="Times"/>
          <w:sz w:val="20"/>
          <w:szCs w:val="20"/>
          <w:lang w:val="en-CA"/>
        </w:rPr>
        <w:t>-</w:t>
      </w:r>
      <w:r w:rsidRPr="00A80E6A">
        <w:rPr>
          <w:rFonts w:eastAsiaTheme="minorHAnsi"/>
          <w:sz w:val="14"/>
          <w:szCs w:val="14"/>
          <w:lang w:val="en-CA"/>
        </w:rPr>
        <w:t xml:space="preserve">       </w:t>
      </w:r>
      <w:r w:rsidRPr="00A80E6A">
        <w:rPr>
          <w:rFonts w:ascii="Times" w:eastAsiaTheme="minorHAnsi" w:hAnsi="Times"/>
          <w:sz w:val="20"/>
          <w:szCs w:val="20"/>
          <w:lang w:val="en-CA"/>
        </w:rPr>
        <w:t>Presentation and clinical features if appropriate</w:t>
      </w:r>
    </w:p>
    <w:p w:rsidR="009E0A1D" w:rsidRPr="00A80E6A" w:rsidRDefault="009E0A1D" w:rsidP="009E0A1D">
      <w:pPr>
        <w:spacing w:beforeLines="1" w:before="2" w:afterLines="1" w:after="2"/>
        <w:ind w:left="720"/>
        <w:rPr>
          <w:rFonts w:ascii="Times" w:eastAsiaTheme="minorHAnsi" w:hAnsi="Times"/>
          <w:sz w:val="20"/>
          <w:szCs w:val="20"/>
        </w:rPr>
      </w:pPr>
      <w:r w:rsidRPr="00A80E6A">
        <w:rPr>
          <w:rFonts w:ascii="Times" w:eastAsiaTheme="minorHAnsi" w:hAnsi="Times"/>
          <w:sz w:val="20"/>
          <w:szCs w:val="20"/>
          <w:lang w:val="en-CA"/>
        </w:rPr>
        <w:t>-</w:t>
      </w:r>
      <w:r w:rsidRPr="00A80E6A">
        <w:rPr>
          <w:rFonts w:eastAsiaTheme="minorHAnsi"/>
          <w:sz w:val="14"/>
          <w:szCs w:val="14"/>
          <w:lang w:val="en-CA"/>
        </w:rPr>
        <w:t xml:space="preserve">       </w:t>
      </w:r>
      <w:r w:rsidRPr="00A80E6A">
        <w:rPr>
          <w:rFonts w:ascii="Times" w:eastAsiaTheme="minorHAnsi" w:hAnsi="Times"/>
          <w:sz w:val="20"/>
          <w:szCs w:val="20"/>
          <w:lang w:val="en-CA"/>
        </w:rPr>
        <w:t>Differential diagnoses</w:t>
      </w:r>
    </w:p>
    <w:p w:rsidR="009E0A1D" w:rsidRPr="00A80E6A" w:rsidRDefault="009E0A1D" w:rsidP="009E0A1D">
      <w:pPr>
        <w:spacing w:beforeLines="1" w:before="2" w:afterLines="1" w:after="2"/>
        <w:ind w:left="720"/>
        <w:rPr>
          <w:rFonts w:ascii="Times" w:eastAsiaTheme="minorHAnsi" w:hAnsi="Times"/>
          <w:sz w:val="20"/>
          <w:szCs w:val="20"/>
        </w:rPr>
      </w:pPr>
      <w:r w:rsidRPr="00A80E6A">
        <w:rPr>
          <w:rFonts w:ascii="Times" w:eastAsiaTheme="minorHAnsi" w:hAnsi="Times"/>
          <w:sz w:val="20"/>
          <w:szCs w:val="20"/>
          <w:lang w:val="en-CA"/>
        </w:rPr>
        <w:t>-</w:t>
      </w:r>
      <w:r w:rsidRPr="00A80E6A">
        <w:rPr>
          <w:rFonts w:eastAsiaTheme="minorHAnsi"/>
          <w:sz w:val="14"/>
          <w:szCs w:val="14"/>
          <w:lang w:val="en-CA"/>
        </w:rPr>
        <w:t xml:space="preserve">       </w:t>
      </w:r>
      <w:r w:rsidRPr="00A80E6A">
        <w:rPr>
          <w:rFonts w:ascii="Times" w:eastAsiaTheme="minorHAnsi" w:hAnsi="Times"/>
          <w:sz w:val="20"/>
          <w:szCs w:val="20"/>
          <w:lang w:val="en-CA"/>
        </w:rPr>
        <w:t>Investigations and diagnostic work up in practice and gold standards</w:t>
      </w:r>
    </w:p>
    <w:p w:rsidR="009E0A1D" w:rsidRPr="00A80E6A" w:rsidRDefault="009E0A1D" w:rsidP="009E0A1D">
      <w:pPr>
        <w:spacing w:beforeLines="1" w:before="2" w:afterLines="1" w:after="2"/>
        <w:ind w:left="720"/>
        <w:rPr>
          <w:rFonts w:ascii="Times" w:eastAsiaTheme="minorHAnsi" w:hAnsi="Times"/>
          <w:sz w:val="20"/>
          <w:szCs w:val="20"/>
        </w:rPr>
      </w:pPr>
      <w:r w:rsidRPr="00A80E6A">
        <w:rPr>
          <w:rFonts w:ascii="Times" w:eastAsiaTheme="minorHAnsi" w:hAnsi="Times"/>
          <w:sz w:val="20"/>
          <w:szCs w:val="20"/>
          <w:lang w:val="en-CA"/>
        </w:rPr>
        <w:t>-</w:t>
      </w:r>
      <w:r w:rsidRPr="00A80E6A">
        <w:rPr>
          <w:rFonts w:eastAsiaTheme="minorHAnsi"/>
          <w:sz w:val="14"/>
          <w:szCs w:val="14"/>
          <w:lang w:val="en-CA"/>
        </w:rPr>
        <w:t xml:space="preserve">       </w:t>
      </w:r>
      <w:r w:rsidRPr="00A80E6A">
        <w:rPr>
          <w:rFonts w:ascii="Times" w:eastAsiaTheme="minorHAnsi" w:hAnsi="Times"/>
          <w:sz w:val="20"/>
          <w:szCs w:val="20"/>
          <w:lang w:val="en-CA"/>
        </w:rPr>
        <w:t>Management</w:t>
      </w:r>
    </w:p>
    <w:p w:rsidR="009E0A1D" w:rsidRPr="00A80E6A" w:rsidRDefault="009E0A1D" w:rsidP="009E0A1D">
      <w:pPr>
        <w:spacing w:beforeLines="1" w:before="2" w:afterLines="1" w:after="2"/>
        <w:ind w:left="720"/>
        <w:rPr>
          <w:rFonts w:ascii="Times" w:eastAsiaTheme="minorHAnsi" w:hAnsi="Times"/>
          <w:sz w:val="20"/>
          <w:szCs w:val="20"/>
        </w:rPr>
      </w:pPr>
      <w:r w:rsidRPr="00A80E6A">
        <w:rPr>
          <w:rFonts w:ascii="Times" w:eastAsiaTheme="minorHAnsi" w:hAnsi="Times"/>
          <w:sz w:val="20"/>
          <w:szCs w:val="20"/>
          <w:lang w:val="en-CA"/>
        </w:rPr>
        <w:t>-</w:t>
      </w:r>
      <w:r w:rsidRPr="00A80E6A">
        <w:rPr>
          <w:rFonts w:eastAsiaTheme="minorHAnsi"/>
          <w:sz w:val="14"/>
          <w:szCs w:val="14"/>
          <w:lang w:val="en-CA"/>
        </w:rPr>
        <w:t xml:space="preserve">       </w:t>
      </w:r>
      <w:r w:rsidRPr="00A80E6A">
        <w:rPr>
          <w:rFonts w:ascii="Times" w:eastAsiaTheme="minorHAnsi" w:hAnsi="Times"/>
          <w:sz w:val="20"/>
          <w:szCs w:val="20"/>
          <w:lang w:val="en-CA"/>
        </w:rPr>
        <w:t>Also include appropriate website links for information on current recommended guidelines and any other online resources you find appropriate.</w:t>
      </w:r>
    </w:p>
    <w:p w:rsidR="009E0A1D" w:rsidRDefault="009E0A1D" w:rsidP="009E0A1D">
      <w:pPr>
        <w:pStyle w:val="Heading1"/>
        <w:jc w:val="center"/>
      </w:pPr>
    </w:p>
    <w:p w:rsidR="009E0A1D" w:rsidRDefault="009E0A1D" w:rsidP="009E0A1D">
      <w:pPr>
        <w:pStyle w:val="Heading1"/>
        <w:jc w:val="center"/>
      </w:pPr>
    </w:p>
    <w:p w:rsidR="009E0A1D" w:rsidRDefault="009E0A1D" w:rsidP="009E0A1D">
      <w:pPr>
        <w:pStyle w:val="Heading1"/>
        <w:jc w:val="center"/>
      </w:pPr>
      <w:r>
        <w:t>55 JOINT DISORDER</w:t>
      </w:r>
    </w:p>
    <w:p w:rsidR="009E0A1D" w:rsidRDefault="009E0A1D" w:rsidP="009E0A1D">
      <w:pPr>
        <w:rPr>
          <w:b/>
          <w:bCs/>
          <w:i/>
          <w:iCs/>
        </w:rPr>
      </w:pPr>
    </w:p>
    <w:p w:rsidR="009E0A1D" w:rsidRDefault="009E0A1D" w:rsidP="009E0A1D">
      <w:pPr>
        <w:pStyle w:val="BodyText"/>
        <w:rPr>
          <w:b/>
          <w:bCs/>
          <w:i/>
          <w:iCs/>
        </w:rPr>
      </w:pPr>
      <w:r>
        <w:t>1. In a patient presenting with joint pain, distinguish benign from serious pathology (i.e. sarcoma, septic joint): (a) by taking pertinent history (b) investigating in a timely and appropriate manner (i.e. aspirate, blood work, Xray).</w:t>
      </w:r>
    </w:p>
    <w:p w:rsidR="009E0A1D" w:rsidRDefault="009E0A1D" w:rsidP="009E0A1D">
      <w:pPr>
        <w:rPr>
          <w:rFonts w:ascii="Arial" w:hAnsi="Arial" w:cs="Arial"/>
          <w:sz w:val="22"/>
        </w:rPr>
      </w:pPr>
    </w:p>
    <w:p w:rsidR="009E0A1D" w:rsidRDefault="009E0A1D" w:rsidP="009E0A1D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History</w:t>
      </w:r>
      <w:r>
        <w:rPr>
          <w:rFonts w:ascii="Arial" w:hAnsi="Arial" w:cs="Arial"/>
          <w:sz w:val="22"/>
        </w:rPr>
        <w:t>: OPQRST, course, characteristics of joint involvement (pain, swelling, loss of function of joint), pattern of joint involvement (symmetrical? Mono vs poly vs non-articular? Axial vs peripheral), extra-articular features (skin, eyes, lungs, pulmonary, GI, psychiatric), ADL limitations, general health (including fever, infection, family hx, constitutional symptoms, sexual history), treatments attempted</w:t>
      </w:r>
    </w:p>
    <w:p w:rsidR="009E0A1D" w:rsidRDefault="009E0A1D" w:rsidP="009E0A1D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Investigations</w:t>
      </w:r>
      <w:r>
        <w:rPr>
          <w:rFonts w:ascii="Arial" w:hAnsi="Arial" w:cs="Arial"/>
          <w:sz w:val="22"/>
        </w:rPr>
        <w:t xml:space="preserve">: </w:t>
      </w:r>
    </w:p>
    <w:p w:rsidR="009E0A1D" w:rsidRDefault="009E0A1D" w:rsidP="009E0A1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  <w:r>
        <w:rPr>
          <w:rFonts w:ascii="Arial" w:hAnsi="Arial" w:cs="Arial"/>
          <w:b/>
          <w:bCs/>
          <w:i/>
          <w:iCs/>
          <w:sz w:val="22"/>
        </w:rPr>
        <w:t>BLOODWORK</w:t>
      </w:r>
      <w:r>
        <w:rPr>
          <w:rFonts w:ascii="Arial" w:hAnsi="Arial" w:cs="Arial"/>
          <w:sz w:val="22"/>
        </w:rPr>
        <w:t xml:space="preserve">: CBC, BUN, Cr, acute phase reactants (ESR, complement C3 and C4, fibrinogen, CRP, ferritin, albumin); serology: autoantibodies (RF present in 80% of RA/50% of Sjogren’s; ANA present in 98% of SLE; anti-ds DNA in 50-70% of SLE; c-ANCA present in &gt;90% of Wegener’s; </w:t>
      </w:r>
    </w:p>
    <w:p w:rsidR="009E0A1D" w:rsidRDefault="009E0A1D" w:rsidP="009E0A1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  <w:r>
        <w:rPr>
          <w:rFonts w:ascii="Arial" w:hAnsi="Arial" w:cs="Arial"/>
          <w:b/>
          <w:bCs/>
          <w:i/>
          <w:iCs/>
          <w:sz w:val="22"/>
        </w:rPr>
        <w:t>URINALYSIS</w:t>
      </w:r>
      <w:r>
        <w:rPr>
          <w:rFonts w:ascii="Arial" w:hAnsi="Arial" w:cs="Arial"/>
          <w:sz w:val="22"/>
        </w:rPr>
        <w:t xml:space="preserve"> to detect disease complications (active sediment, proteinuria)</w:t>
      </w:r>
    </w:p>
    <w:p w:rsidR="009E0A1D" w:rsidRDefault="009E0A1D" w:rsidP="009E0A1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  <w:r>
        <w:rPr>
          <w:rFonts w:ascii="Arial" w:hAnsi="Arial" w:cs="Arial"/>
          <w:b/>
          <w:bCs/>
          <w:i/>
          <w:iCs/>
          <w:sz w:val="22"/>
        </w:rPr>
        <w:t>SYNOVIAL FLUID ANALYSIS</w:t>
      </w:r>
      <w:r>
        <w:rPr>
          <w:rFonts w:ascii="Arial" w:hAnsi="Arial" w:cs="Arial"/>
          <w:sz w:val="22"/>
        </w:rPr>
        <w:t>: 3 C’s: cell count and differential; culture and gram stain (bacterial, mycobacteria, fungal); crystal examination</w:t>
      </w:r>
    </w:p>
    <w:p w:rsidR="009E0A1D" w:rsidRDefault="009E0A1D" w:rsidP="009E0A1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  <w:r>
        <w:rPr>
          <w:rFonts w:ascii="Arial" w:hAnsi="Arial" w:cs="Arial"/>
          <w:b/>
          <w:bCs/>
          <w:i/>
          <w:iCs/>
          <w:sz w:val="22"/>
        </w:rPr>
        <w:t>RADIOLOGY</w:t>
      </w:r>
      <w:r>
        <w:rPr>
          <w:rFonts w:ascii="Arial" w:hAnsi="Arial" w:cs="Arial"/>
          <w:sz w:val="22"/>
        </w:rPr>
        <w:t>: plain film for bone pathology; CT for SI joints/ankle joints/spinal canal; MRI for tendons/bursae/ligaments; US for tendons/bursae/effusions</w:t>
      </w:r>
    </w:p>
    <w:p w:rsidR="009E0A1D" w:rsidRDefault="009E0A1D" w:rsidP="009E0A1D">
      <w:pPr>
        <w:rPr>
          <w:rFonts w:ascii="Arial" w:hAnsi="Arial" w:cs="Arial"/>
          <w:sz w:val="22"/>
        </w:rPr>
      </w:pPr>
    </w:p>
    <w:p w:rsidR="009E0A1D" w:rsidRDefault="009E0A1D" w:rsidP="009E0A1D">
      <w:pPr>
        <w:rPr>
          <w:rFonts w:ascii="Arial" w:hAnsi="Arial" w:cs="Arial"/>
          <w:sz w:val="22"/>
        </w:rPr>
      </w:pPr>
    </w:p>
    <w:p w:rsidR="009E0A1D" w:rsidRDefault="009E0A1D" w:rsidP="009E0A1D">
      <w:pPr>
        <w:pStyle w:val="BodyTextIndent2"/>
        <w:spacing w:line="240" w:lineRule="auto"/>
        <w:ind w:left="0"/>
      </w:pPr>
      <w:r>
        <w:rPr>
          <w:b/>
          <w:bCs/>
          <w:i/>
          <w:iCs/>
        </w:rPr>
        <w:t xml:space="preserve">2. In a patient presenting with non-specific MSK pain, make a specific rheumatologic diagnosis when one is evident through hx, phys, and investigations (i.e. gout, fibromyalgia, monoarthropathy vs. polyarthropathy). </w:t>
      </w:r>
      <w:r>
        <w:t>(</w:t>
      </w:r>
      <w:proofErr w:type="gramStart"/>
      <w:r>
        <w:t>note</w:t>
      </w:r>
      <w:proofErr w:type="gramEnd"/>
      <w:r>
        <w:t>: chart contains key words/phrases, and is not comprehensive)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3"/>
        <w:gridCol w:w="2474"/>
        <w:gridCol w:w="2268"/>
        <w:gridCol w:w="2511"/>
      </w:tblGrid>
      <w:tr w:rsidR="009E0A1D">
        <w:tblPrEx>
          <w:tblCellMar>
            <w:top w:w="0" w:type="dxa"/>
            <w:bottom w:w="0" w:type="dxa"/>
          </w:tblCellMar>
        </w:tblPrEx>
        <w:tc>
          <w:tcPr>
            <w:tcW w:w="1603" w:type="dxa"/>
          </w:tcPr>
          <w:p w:rsidR="009E0A1D" w:rsidRDefault="009E0A1D" w:rsidP="009E0A1D">
            <w:pPr>
              <w:pStyle w:val="BodyTextIndent2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Disease</w:t>
            </w:r>
          </w:p>
        </w:tc>
        <w:tc>
          <w:tcPr>
            <w:tcW w:w="2474" w:type="dxa"/>
          </w:tcPr>
          <w:p w:rsidR="009E0A1D" w:rsidRDefault="009E0A1D" w:rsidP="009E0A1D">
            <w:pPr>
              <w:pStyle w:val="BodyTextIndent2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History</w:t>
            </w:r>
          </w:p>
        </w:tc>
        <w:tc>
          <w:tcPr>
            <w:tcW w:w="2268" w:type="dxa"/>
          </w:tcPr>
          <w:p w:rsidR="009E0A1D" w:rsidRDefault="009E0A1D" w:rsidP="009E0A1D">
            <w:pPr>
              <w:pStyle w:val="BodyTextIndent2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Physical</w:t>
            </w:r>
          </w:p>
        </w:tc>
        <w:tc>
          <w:tcPr>
            <w:tcW w:w="2511" w:type="dxa"/>
          </w:tcPr>
          <w:p w:rsidR="009E0A1D" w:rsidRDefault="009E0A1D" w:rsidP="009E0A1D">
            <w:pPr>
              <w:pStyle w:val="BodyTextIndent2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Investigations</w:t>
            </w:r>
          </w:p>
        </w:tc>
      </w:tr>
      <w:tr w:rsidR="009E0A1D">
        <w:tblPrEx>
          <w:tblCellMar>
            <w:top w:w="0" w:type="dxa"/>
            <w:bottom w:w="0" w:type="dxa"/>
          </w:tblCellMar>
        </w:tblPrEx>
        <w:tc>
          <w:tcPr>
            <w:tcW w:w="1603" w:type="dxa"/>
          </w:tcPr>
          <w:p w:rsidR="009E0A1D" w:rsidRDefault="009E0A1D" w:rsidP="009E0A1D">
            <w:pPr>
              <w:pStyle w:val="BodyTextIndent2"/>
              <w:ind w:left="0"/>
              <w:rPr>
                <w:b/>
                <w:bCs/>
              </w:rPr>
            </w:pPr>
          </w:p>
          <w:p w:rsidR="009E0A1D" w:rsidRDefault="009E0A1D" w:rsidP="009E0A1D">
            <w:pPr>
              <w:pStyle w:val="BodyTextIndent2"/>
              <w:ind w:left="0"/>
              <w:rPr>
                <w:b/>
                <w:bCs/>
              </w:rPr>
            </w:pPr>
          </w:p>
          <w:p w:rsidR="009E0A1D" w:rsidRDefault="009E0A1D" w:rsidP="009E0A1D">
            <w:pPr>
              <w:pStyle w:val="BodyTextIndent2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Gout</w:t>
            </w:r>
          </w:p>
        </w:tc>
        <w:tc>
          <w:tcPr>
            <w:tcW w:w="2474" w:type="dxa"/>
          </w:tcPr>
          <w:p w:rsidR="009E0A1D" w:rsidRDefault="009E0A1D" w:rsidP="009E0A1D">
            <w:pPr>
              <w:pStyle w:val="BodyTextIndent2"/>
              <w:spacing w:line="240" w:lineRule="auto"/>
              <w:ind w:left="0"/>
            </w:pPr>
            <w:r>
              <w:t>-Acute attacks of mono or oligo arthritis (esp. knee, ankle, 1</w:t>
            </w:r>
            <w:r>
              <w:rPr>
                <w:vertAlign w:val="superscript"/>
              </w:rPr>
              <w:t>st</w:t>
            </w:r>
            <w:r>
              <w:t xml:space="preserve"> MTP); subside within days</w:t>
            </w:r>
          </w:p>
          <w:p w:rsidR="009E0A1D" w:rsidRDefault="009E0A1D" w:rsidP="009E0A1D">
            <w:pPr>
              <w:pStyle w:val="BodyTextIndent2"/>
              <w:spacing w:line="240" w:lineRule="auto"/>
              <w:ind w:left="0"/>
            </w:pPr>
            <w:r>
              <w:t>-Males &gt;45yrs old; EtOH and dietary excess</w:t>
            </w:r>
          </w:p>
        </w:tc>
        <w:tc>
          <w:tcPr>
            <w:tcW w:w="2268" w:type="dxa"/>
          </w:tcPr>
          <w:p w:rsidR="009E0A1D" w:rsidRDefault="009E0A1D" w:rsidP="009E0A1D">
            <w:pPr>
              <w:pStyle w:val="BodyTextIndent2"/>
              <w:spacing w:line="240" w:lineRule="auto"/>
              <w:ind w:left="0"/>
            </w:pPr>
            <w:r>
              <w:t>-Red, swollen, tender joint</w:t>
            </w:r>
          </w:p>
          <w:p w:rsidR="009E0A1D" w:rsidRDefault="009E0A1D" w:rsidP="009E0A1D">
            <w:pPr>
              <w:pStyle w:val="BodyTextIndent2"/>
              <w:spacing w:line="240" w:lineRule="auto"/>
              <w:ind w:left="0"/>
            </w:pPr>
            <w:r>
              <w:t>-Joint mobility may be limited (if cellulitis, joint mobility preserved)</w:t>
            </w:r>
          </w:p>
          <w:p w:rsidR="009E0A1D" w:rsidRDefault="009E0A1D" w:rsidP="009E0A1D">
            <w:pPr>
              <w:pStyle w:val="BodyTextIndent2"/>
              <w:spacing w:line="240" w:lineRule="auto"/>
              <w:ind w:left="0"/>
            </w:pPr>
            <w:r>
              <w:t>-Tophi</w:t>
            </w:r>
          </w:p>
        </w:tc>
        <w:tc>
          <w:tcPr>
            <w:tcW w:w="2511" w:type="dxa"/>
          </w:tcPr>
          <w:p w:rsidR="009E0A1D" w:rsidRDefault="009E0A1D" w:rsidP="009E0A1D">
            <w:pPr>
              <w:pStyle w:val="BodyTextIndent2"/>
              <w:spacing w:line="240" w:lineRule="auto"/>
              <w:ind w:left="0"/>
            </w:pPr>
            <w:r>
              <w:t>-Joint aspirate: &gt;90% aspirates show monosodium urate crystals (negative birefringence)</w:t>
            </w:r>
          </w:p>
          <w:p w:rsidR="009E0A1D" w:rsidRDefault="009E0A1D" w:rsidP="009E0A1D">
            <w:pPr>
              <w:pStyle w:val="BodyTextIndent2"/>
              <w:spacing w:line="240" w:lineRule="auto"/>
              <w:ind w:left="0"/>
            </w:pPr>
            <w:r>
              <w:t>-</w:t>
            </w:r>
            <w:proofErr w:type="gramStart"/>
            <w:r>
              <w:t>punched</w:t>
            </w:r>
            <w:proofErr w:type="gramEnd"/>
            <w:r>
              <w:t>-out/’holes in bones’ on xray</w:t>
            </w:r>
          </w:p>
        </w:tc>
      </w:tr>
      <w:tr w:rsidR="009E0A1D">
        <w:tblPrEx>
          <w:tblCellMar>
            <w:top w:w="0" w:type="dxa"/>
            <w:bottom w:w="0" w:type="dxa"/>
          </w:tblCellMar>
        </w:tblPrEx>
        <w:tc>
          <w:tcPr>
            <w:tcW w:w="1603" w:type="dxa"/>
          </w:tcPr>
          <w:p w:rsidR="009E0A1D" w:rsidRDefault="009E0A1D" w:rsidP="009E0A1D">
            <w:pPr>
              <w:pStyle w:val="BodyTextIndent2"/>
              <w:ind w:left="0"/>
              <w:rPr>
                <w:b/>
                <w:bCs/>
              </w:rPr>
            </w:pPr>
            <w:r w:rsidRPr="007907C3">
              <w:rPr>
                <w:b/>
                <w:bCs/>
                <w:highlight w:val="yellow"/>
                <w:shd w:val="clear" w:color="auto" w:fill="FFFFFF"/>
              </w:rPr>
              <w:t>Fibromyalgia</w:t>
            </w:r>
          </w:p>
        </w:tc>
        <w:tc>
          <w:tcPr>
            <w:tcW w:w="2474" w:type="dxa"/>
          </w:tcPr>
          <w:p w:rsidR="009E0A1D" w:rsidRDefault="009E0A1D" w:rsidP="009E0A1D">
            <w:pPr>
              <w:pStyle w:val="BodyTextIndent2"/>
              <w:spacing w:line="240" w:lineRule="auto"/>
              <w:ind w:left="0"/>
            </w:pPr>
            <w:r>
              <w:t xml:space="preserve">-Chronic (at least 3 mos), diffuse pain with </w:t>
            </w:r>
            <w:r>
              <w:lastRenderedPageBreak/>
              <w:t>characteristic tender points</w:t>
            </w:r>
          </w:p>
          <w:p w:rsidR="009E0A1D" w:rsidRDefault="009E0A1D" w:rsidP="009E0A1D">
            <w:pPr>
              <w:pStyle w:val="BodyTextIndent2"/>
              <w:spacing w:line="240" w:lineRule="auto"/>
              <w:ind w:left="0"/>
            </w:pPr>
            <w:r>
              <w:t>-F&gt;M; ages 25-45</w:t>
            </w:r>
          </w:p>
          <w:p w:rsidR="009E0A1D" w:rsidRDefault="009E0A1D" w:rsidP="009E0A1D">
            <w:pPr>
              <w:pStyle w:val="BodyTextIndent2"/>
              <w:spacing w:line="240" w:lineRule="auto"/>
              <w:ind w:left="0"/>
            </w:pPr>
            <w:r>
              <w:t>-Ass’d with fatigue, hyperalgesia, paresthesias</w:t>
            </w:r>
          </w:p>
        </w:tc>
        <w:tc>
          <w:tcPr>
            <w:tcW w:w="2268" w:type="dxa"/>
          </w:tcPr>
          <w:p w:rsidR="009E0A1D" w:rsidRDefault="009E0A1D" w:rsidP="009E0A1D">
            <w:pPr>
              <w:pStyle w:val="BodyTextIndent2"/>
              <w:spacing w:line="240" w:lineRule="auto"/>
              <w:ind w:left="0"/>
            </w:pPr>
            <w:r>
              <w:lastRenderedPageBreak/>
              <w:t>-11/18 tender points with 4kg force</w:t>
            </w:r>
          </w:p>
          <w:p w:rsidR="009E0A1D" w:rsidRDefault="009E0A1D" w:rsidP="009E0A1D">
            <w:pPr>
              <w:pStyle w:val="BodyTextIndent2"/>
              <w:spacing w:line="240" w:lineRule="auto"/>
              <w:ind w:left="0"/>
            </w:pPr>
            <w:r>
              <w:lastRenderedPageBreak/>
              <w:t>-Joint examination normal</w:t>
            </w:r>
          </w:p>
        </w:tc>
        <w:tc>
          <w:tcPr>
            <w:tcW w:w="2511" w:type="dxa"/>
          </w:tcPr>
          <w:p w:rsidR="009E0A1D" w:rsidRDefault="009E0A1D" w:rsidP="009E0A1D">
            <w:pPr>
              <w:pStyle w:val="BodyTextIndent2"/>
              <w:spacing w:line="240" w:lineRule="auto"/>
              <w:ind w:left="0"/>
            </w:pPr>
            <w:r>
              <w:lastRenderedPageBreak/>
              <w:t>-Laboratory exams normal</w:t>
            </w:r>
          </w:p>
          <w:p w:rsidR="009E0A1D" w:rsidRDefault="009E0A1D" w:rsidP="009E0A1D">
            <w:pPr>
              <w:pStyle w:val="BodyTextIndent2"/>
              <w:spacing w:line="240" w:lineRule="auto"/>
              <w:ind w:left="0"/>
            </w:pPr>
            <w:r>
              <w:lastRenderedPageBreak/>
              <w:t>-Workup includes TSH, ESR, laboratory sleep assessment</w:t>
            </w:r>
          </w:p>
        </w:tc>
      </w:tr>
      <w:tr w:rsidR="009E0A1D">
        <w:tblPrEx>
          <w:tblCellMar>
            <w:top w:w="0" w:type="dxa"/>
            <w:bottom w:w="0" w:type="dxa"/>
          </w:tblCellMar>
        </w:tblPrEx>
        <w:tc>
          <w:tcPr>
            <w:tcW w:w="1603" w:type="dxa"/>
          </w:tcPr>
          <w:p w:rsidR="009E0A1D" w:rsidRDefault="009E0A1D" w:rsidP="009E0A1D">
            <w:pPr>
              <w:pStyle w:val="BodyTextIndent2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OA</w:t>
            </w:r>
          </w:p>
        </w:tc>
        <w:tc>
          <w:tcPr>
            <w:tcW w:w="2474" w:type="dxa"/>
          </w:tcPr>
          <w:p w:rsidR="009E0A1D" w:rsidRDefault="009E0A1D" w:rsidP="009E0A1D">
            <w:pPr>
              <w:pStyle w:val="BodyTextIndent2"/>
              <w:spacing w:line="240" w:lineRule="auto"/>
              <w:ind w:left="0"/>
            </w:pPr>
            <w:r>
              <w:t>-Insidious onset, gradually progressive, intermittent flare-ups</w:t>
            </w:r>
          </w:p>
          <w:p w:rsidR="009E0A1D" w:rsidRDefault="009E0A1D" w:rsidP="009E0A1D">
            <w:pPr>
              <w:pStyle w:val="BodyTextIndent2"/>
              <w:spacing w:line="240" w:lineRule="auto"/>
              <w:ind w:left="0"/>
            </w:pPr>
            <w:r>
              <w:t>-Signs and symptoms localized to affected joints (not systemic)</w:t>
            </w:r>
          </w:p>
          <w:p w:rsidR="009E0A1D" w:rsidRDefault="009E0A1D" w:rsidP="009E0A1D">
            <w:pPr>
              <w:pStyle w:val="BodyTextIndent2"/>
              <w:spacing w:line="240" w:lineRule="auto"/>
              <w:ind w:left="0"/>
            </w:pPr>
            <w:r>
              <w:t>-Joint pain with motion; relieved with rest; &lt;1/2hr stiffness after immobility</w:t>
            </w:r>
          </w:p>
        </w:tc>
        <w:tc>
          <w:tcPr>
            <w:tcW w:w="2268" w:type="dxa"/>
          </w:tcPr>
          <w:p w:rsidR="009E0A1D" w:rsidRDefault="009E0A1D" w:rsidP="009E0A1D">
            <w:pPr>
              <w:pStyle w:val="BodyTextIndent2"/>
              <w:spacing w:line="240" w:lineRule="auto"/>
              <w:ind w:left="0"/>
            </w:pPr>
            <w:r>
              <w:t>-Joint line tenderness    -Bony enlargement at affected joints (Bouchard’s=osteophytes at PIP; Heberden’s= at DIP)</w:t>
            </w:r>
          </w:p>
          <w:p w:rsidR="009E0A1D" w:rsidRDefault="009E0A1D" w:rsidP="009E0A1D">
            <w:pPr>
              <w:pStyle w:val="BodyTextIndent2"/>
              <w:spacing w:line="240" w:lineRule="auto"/>
              <w:ind w:left="0"/>
            </w:pPr>
            <w:r>
              <w:t>-1</w:t>
            </w:r>
            <w:r>
              <w:rPr>
                <w:vertAlign w:val="superscript"/>
              </w:rPr>
              <w:t>st</w:t>
            </w:r>
            <w:r>
              <w:t xml:space="preserve"> </w:t>
            </w:r>
            <w:r>
              <w:rPr>
                <w:highlight w:val="yellow"/>
              </w:rPr>
              <w:t>CMC</w:t>
            </w:r>
            <w:r>
              <w:t xml:space="preserve"> involved</w:t>
            </w:r>
          </w:p>
          <w:p w:rsidR="009E0A1D" w:rsidRDefault="009E0A1D" w:rsidP="009E0A1D">
            <w:pPr>
              <w:pStyle w:val="BodyTextIndent2"/>
              <w:spacing w:line="240" w:lineRule="auto"/>
              <w:ind w:left="0"/>
            </w:pPr>
            <w:r>
              <w:t>-Limited ROM; crepitus on passive ROM</w:t>
            </w:r>
          </w:p>
          <w:p w:rsidR="009E0A1D" w:rsidRDefault="009E0A1D" w:rsidP="009E0A1D">
            <w:pPr>
              <w:pStyle w:val="BodyTextIndent2"/>
              <w:spacing w:line="240" w:lineRule="auto"/>
              <w:ind w:left="0"/>
            </w:pPr>
            <w:r>
              <w:t>-Mild inflammation, if any</w:t>
            </w:r>
          </w:p>
        </w:tc>
        <w:tc>
          <w:tcPr>
            <w:tcW w:w="2511" w:type="dxa"/>
          </w:tcPr>
          <w:p w:rsidR="009E0A1D" w:rsidRDefault="009E0A1D" w:rsidP="009E0A1D">
            <w:pPr>
              <w:pStyle w:val="BodyTextIndent2"/>
              <w:spacing w:line="240" w:lineRule="auto"/>
              <w:ind w:left="0"/>
            </w:pPr>
            <w:r>
              <w:t>-CBC, ESR normal</w:t>
            </w:r>
          </w:p>
          <w:p w:rsidR="009E0A1D" w:rsidRDefault="009E0A1D" w:rsidP="009E0A1D">
            <w:pPr>
              <w:pStyle w:val="BodyTextIndent2"/>
              <w:spacing w:line="240" w:lineRule="auto"/>
              <w:ind w:left="0"/>
            </w:pPr>
            <w:r>
              <w:t>-RF, ANA negative</w:t>
            </w:r>
          </w:p>
          <w:p w:rsidR="009E0A1D" w:rsidRDefault="009E0A1D" w:rsidP="009E0A1D">
            <w:pPr>
              <w:pStyle w:val="BodyTextIndent2"/>
              <w:spacing w:line="240" w:lineRule="auto"/>
              <w:ind w:left="0"/>
            </w:pPr>
            <w:r>
              <w:t>-Synovial fluid=non-inflammatory</w:t>
            </w:r>
          </w:p>
          <w:p w:rsidR="009E0A1D" w:rsidRDefault="009E0A1D" w:rsidP="009E0A1D">
            <w:pPr>
              <w:pStyle w:val="BodyTextIndent2"/>
              <w:spacing w:line="240" w:lineRule="auto"/>
              <w:ind w:left="0"/>
            </w:pPr>
            <w:r>
              <w:t>-Xray: asymmetric joint space narrowing, subchondral sclerosis, intraosseous cysts, osteophytes</w:t>
            </w:r>
          </w:p>
        </w:tc>
      </w:tr>
      <w:tr w:rsidR="009E0A1D">
        <w:tblPrEx>
          <w:tblCellMar>
            <w:top w:w="0" w:type="dxa"/>
            <w:bottom w:w="0" w:type="dxa"/>
          </w:tblCellMar>
        </w:tblPrEx>
        <w:tc>
          <w:tcPr>
            <w:tcW w:w="1603" w:type="dxa"/>
          </w:tcPr>
          <w:p w:rsidR="009E0A1D" w:rsidRDefault="009E0A1D" w:rsidP="009E0A1D">
            <w:pPr>
              <w:pStyle w:val="BodyTextIndent2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RA</w:t>
            </w:r>
          </w:p>
        </w:tc>
        <w:tc>
          <w:tcPr>
            <w:tcW w:w="2474" w:type="dxa"/>
          </w:tcPr>
          <w:p w:rsidR="009E0A1D" w:rsidRDefault="009E0A1D" w:rsidP="009E0A1D">
            <w:pPr>
              <w:pStyle w:val="BodyTextIndent2"/>
              <w:spacing w:line="240" w:lineRule="auto"/>
              <w:ind w:left="0"/>
            </w:pPr>
            <w:r>
              <w:t>-Symmetrical joint involvement; polyarthritis (3 or more joints) for &gt;6wks</w:t>
            </w:r>
          </w:p>
          <w:p w:rsidR="009E0A1D" w:rsidRDefault="009E0A1D" w:rsidP="009E0A1D">
            <w:pPr>
              <w:pStyle w:val="BodyTextIndent2"/>
              <w:spacing w:line="240" w:lineRule="auto"/>
              <w:ind w:left="0"/>
            </w:pPr>
            <w:r>
              <w:t>-Morning stiffness &gt;30min, improving with use</w:t>
            </w:r>
          </w:p>
          <w:p w:rsidR="009E0A1D" w:rsidRDefault="009E0A1D" w:rsidP="009E0A1D">
            <w:pPr>
              <w:pStyle w:val="BodyTextIndent2"/>
              <w:spacing w:line="240" w:lineRule="auto"/>
              <w:ind w:left="0"/>
            </w:pPr>
            <w:r>
              <w:t>-Constitutional sx i.e. myalgia, wt loss</w:t>
            </w:r>
          </w:p>
        </w:tc>
        <w:tc>
          <w:tcPr>
            <w:tcW w:w="2268" w:type="dxa"/>
          </w:tcPr>
          <w:p w:rsidR="009E0A1D" w:rsidRDefault="009E0A1D" w:rsidP="009E0A1D">
            <w:pPr>
              <w:pStyle w:val="BodyTextIndent2"/>
              <w:spacing w:line="240" w:lineRule="auto"/>
              <w:ind w:left="0"/>
            </w:pPr>
            <w:r>
              <w:t>-Joint effusions</w:t>
            </w:r>
          </w:p>
          <w:p w:rsidR="009E0A1D" w:rsidRDefault="009E0A1D" w:rsidP="009E0A1D">
            <w:pPr>
              <w:pStyle w:val="BodyTextIndent2"/>
              <w:spacing w:line="240" w:lineRule="auto"/>
              <w:ind w:left="0"/>
            </w:pPr>
            <w:r>
              <w:t>-Tenosynovitis</w:t>
            </w:r>
          </w:p>
          <w:p w:rsidR="009E0A1D" w:rsidRDefault="009E0A1D" w:rsidP="009E0A1D">
            <w:pPr>
              <w:pStyle w:val="BodyTextIndent2"/>
              <w:spacing w:line="240" w:lineRule="auto"/>
              <w:ind w:left="0"/>
            </w:pPr>
            <w:r>
              <w:t>-Nodules</w:t>
            </w:r>
          </w:p>
          <w:p w:rsidR="009E0A1D" w:rsidRDefault="009E0A1D" w:rsidP="009E0A1D">
            <w:pPr>
              <w:pStyle w:val="BodyTextIndent2"/>
              <w:spacing w:line="240" w:lineRule="auto"/>
              <w:ind w:left="0"/>
            </w:pPr>
            <w:r>
              <w:t>-Deformities: Boutonniere, swan neck, claw toe, hammer toe, mallet toe, flexion contractures, ulnar deviation of MCP, radial deviation of wrist</w:t>
            </w:r>
          </w:p>
          <w:p w:rsidR="009E0A1D" w:rsidRDefault="009E0A1D" w:rsidP="009E0A1D">
            <w:pPr>
              <w:pStyle w:val="BodyTextIndent2"/>
              <w:spacing w:line="240" w:lineRule="auto"/>
              <w:ind w:left="0"/>
            </w:pPr>
            <w:r>
              <w:t>-Bone-on-bone crepitus</w:t>
            </w:r>
          </w:p>
          <w:p w:rsidR="009E0A1D" w:rsidRDefault="009E0A1D" w:rsidP="009E0A1D">
            <w:pPr>
              <w:pStyle w:val="BodyTextIndent2"/>
              <w:spacing w:line="240" w:lineRule="auto"/>
              <w:ind w:left="0"/>
            </w:pPr>
            <w:r>
              <w:t>-No 1</w:t>
            </w:r>
            <w:r>
              <w:rPr>
                <w:vertAlign w:val="superscript"/>
              </w:rPr>
              <w:t>st</w:t>
            </w:r>
            <w:r>
              <w:t xml:space="preserve"> CMC involvement</w:t>
            </w:r>
          </w:p>
          <w:p w:rsidR="009E0A1D" w:rsidRDefault="009E0A1D" w:rsidP="009E0A1D">
            <w:pPr>
              <w:pStyle w:val="BodyTextIndent2"/>
              <w:spacing w:line="240" w:lineRule="auto"/>
              <w:ind w:left="0"/>
            </w:pPr>
            <w:r>
              <w:t>-Rheumatoid nodules</w:t>
            </w:r>
          </w:p>
        </w:tc>
        <w:tc>
          <w:tcPr>
            <w:tcW w:w="2511" w:type="dxa"/>
          </w:tcPr>
          <w:p w:rsidR="009E0A1D" w:rsidRDefault="009E0A1D" w:rsidP="009E0A1D">
            <w:pPr>
              <w:pStyle w:val="BodyTextIndent2"/>
              <w:spacing w:line="240" w:lineRule="auto"/>
              <w:ind w:left="0"/>
            </w:pPr>
            <w:r>
              <w:t>-Positive serology: RF+ in 80%</w:t>
            </w:r>
          </w:p>
          <w:p w:rsidR="009E0A1D" w:rsidRDefault="009E0A1D" w:rsidP="009E0A1D">
            <w:pPr>
              <w:pStyle w:val="BodyTextIndent2"/>
              <w:spacing w:line="240" w:lineRule="auto"/>
              <w:ind w:left="0"/>
            </w:pPr>
            <w:r>
              <w:t>-Increased ESR in 50-60%</w:t>
            </w:r>
          </w:p>
          <w:p w:rsidR="009E0A1D" w:rsidRDefault="009E0A1D" w:rsidP="009E0A1D">
            <w:pPr>
              <w:pStyle w:val="BodyTextIndent2"/>
              <w:spacing w:line="240" w:lineRule="auto"/>
              <w:ind w:left="0"/>
            </w:pPr>
            <w:r>
              <w:t>-Platelets increased</w:t>
            </w:r>
          </w:p>
          <w:p w:rsidR="009E0A1D" w:rsidRDefault="009E0A1D" w:rsidP="009E0A1D">
            <w:pPr>
              <w:pStyle w:val="BodyTextIndent2"/>
              <w:spacing w:line="240" w:lineRule="auto"/>
              <w:ind w:left="0"/>
            </w:pPr>
            <w:r>
              <w:t>-Hgb and WBC decreased</w:t>
            </w:r>
          </w:p>
          <w:p w:rsidR="009E0A1D" w:rsidRDefault="009E0A1D" w:rsidP="009E0A1D">
            <w:pPr>
              <w:pStyle w:val="BodyTextIndent2"/>
              <w:spacing w:line="240" w:lineRule="auto"/>
              <w:ind w:left="0"/>
            </w:pPr>
            <w:r>
              <w:t>-Synovial fluid: leukocytosis</w:t>
            </w:r>
          </w:p>
          <w:p w:rsidR="009E0A1D" w:rsidRDefault="009E0A1D" w:rsidP="009E0A1D">
            <w:pPr>
              <w:pStyle w:val="BodyTextIndent2"/>
              <w:spacing w:line="240" w:lineRule="auto"/>
              <w:ind w:left="0"/>
            </w:pPr>
            <w:r>
              <w:t>-Xray: demineralization, symmetric joint space narrowing, erosions of subchondral bone</w:t>
            </w:r>
          </w:p>
        </w:tc>
      </w:tr>
      <w:tr w:rsidR="009E0A1D">
        <w:tblPrEx>
          <w:tblCellMar>
            <w:top w:w="0" w:type="dxa"/>
            <w:bottom w:w="0" w:type="dxa"/>
          </w:tblCellMar>
        </w:tblPrEx>
        <w:tc>
          <w:tcPr>
            <w:tcW w:w="1603" w:type="dxa"/>
          </w:tcPr>
          <w:p w:rsidR="009E0A1D" w:rsidRDefault="009E0A1D" w:rsidP="009E0A1D">
            <w:pPr>
              <w:pStyle w:val="BodyTextIndent2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SLE</w:t>
            </w:r>
          </w:p>
        </w:tc>
        <w:tc>
          <w:tcPr>
            <w:tcW w:w="2474" w:type="dxa"/>
          </w:tcPr>
          <w:p w:rsidR="009E0A1D" w:rsidRDefault="009E0A1D" w:rsidP="009E0A1D">
            <w:pPr>
              <w:pStyle w:val="BodyTextIndent2"/>
              <w:spacing w:line="240" w:lineRule="auto"/>
              <w:ind w:left="0"/>
            </w:pPr>
            <w:r>
              <w:t>-Multisystemic</w:t>
            </w:r>
          </w:p>
          <w:p w:rsidR="009E0A1D" w:rsidRDefault="009E0A1D" w:rsidP="009E0A1D">
            <w:pPr>
              <w:pStyle w:val="BodyTextIndent2"/>
              <w:spacing w:line="240" w:lineRule="auto"/>
              <w:ind w:left="0"/>
            </w:pPr>
            <w:r>
              <w:t>-Photosensitivity, Raynaud’s, CNS symptoms (headache, seizures, psychosis, neuropathy)</w:t>
            </w:r>
          </w:p>
          <w:p w:rsidR="009E0A1D" w:rsidRDefault="009E0A1D" w:rsidP="009E0A1D">
            <w:pPr>
              <w:pStyle w:val="BodyTextIndent2"/>
              <w:spacing w:line="240" w:lineRule="auto"/>
              <w:ind w:left="0"/>
            </w:pPr>
            <w:r>
              <w:t>-&gt;1hr AM stiffness</w:t>
            </w:r>
          </w:p>
        </w:tc>
        <w:tc>
          <w:tcPr>
            <w:tcW w:w="2268" w:type="dxa"/>
          </w:tcPr>
          <w:p w:rsidR="009E0A1D" w:rsidRDefault="009E0A1D" w:rsidP="009E0A1D">
            <w:pPr>
              <w:pStyle w:val="BodyTextIndent2"/>
              <w:spacing w:line="240" w:lineRule="auto"/>
              <w:ind w:left="0"/>
            </w:pPr>
            <w:r>
              <w:t>-Malar rash, alopecia, cardiac and pulmonary serositis, oral/nasal ulcers</w:t>
            </w:r>
          </w:p>
        </w:tc>
        <w:tc>
          <w:tcPr>
            <w:tcW w:w="2511" w:type="dxa"/>
          </w:tcPr>
          <w:p w:rsidR="009E0A1D" w:rsidRDefault="009E0A1D" w:rsidP="009E0A1D">
            <w:pPr>
              <w:pStyle w:val="BodyTextIndent2"/>
              <w:spacing w:line="240" w:lineRule="auto"/>
              <w:ind w:left="0"/>
            </w:pPr>
            <w:r>
              <w:t>-ANA+ in 98%</w:t>
            </w:r>
          </w:p>
          <w:p w:rsidR="009E0A1D" w:rsidRDefault="009E0A1D" w:rsidP="009E0A1D">
            <w:pPr>
              <w:pStyle w:val="BodyTextIndent2"/>
              <w:spacing w:line="240" w:lineRule="auto"/>
              <w:ind w:left="0"/>
            </w:pPr>
            <w:r>
              <w:t>-Anti-DS DNA+ in 50-70%</w:t>
            </w:r>
          </w:p>
          <w:p w:rsidR="009E0A1D" w:rsidRDefault="009E0A1D" w:rsidP="009E0A1D">
            <w:pPr>
              <w:pStyle w:val="BodyTextIndent2"/>
              <w:spacing w:line="240" w:lineRule="auto"/>
              <w:ind w:left="0"/>
            </w:pPr>
            <w:r>
              <w:t>-Anti-SM+ in 30%</w:t>
            </w:r>
          </w:p>
          <w:p w:rsidR="009E0A1D" w:rsidRDefault="009E0A1D" w:rsidP="009E0A1D">
            <w:pPr>
              <w:pStyle w:val="BodyTextIndent2"/>
              <w:spacing w:line="240" w:lineRule="auto"/>
              <w:ind w:left="0"/>
            </w:pPr>
            <w:r>
              <w:t>-Decreased C3, C4</w:t>
            </w:r>
          </w:p>
          <w:p w:rsidR="009E0A1D" w:rsidRDefault="009E0A1D" w:rsidP="009E0A1D">
            <w:pPr>
              <w:pStyle w:val="BodyTextIndent2"/>
              <w:spacing w:line="240" w:lineRule="auto"/>
              <w:ind w:left="0"/>
            </w:pPr>
            <w:r>
              <w:t>-Synovial fluid: mild inflammation if +ANA</w:t>
            </w:r>
          </w:p>
          <w:p w:rsidR="009E0A1D" w:rsidRDefault="009E0A1D" w:rsidP="009E0A1D">
            <w:pPr>
              <w:pStyle w:val="BodyTextIndent2"/>
              <w:spacing w:line="240" w:lineRule="auto"/>
              <w:ind w:left="0"/>
            </w:pPr>
            <w:r>
              <w:t>-Urinalysis: proteinuria, cellular casts</w:t>
            </w:r>
          </w:p>
          <w:p w:rsidR="009E0A1D" w:rsidRDefault="009E0A1D" w:rsidP="009E0A1D">
            <w:pPr>
              <w:pStyle w:val="BodyTextIndent2"/>
              <w:spacing w:line="240" w:lineRule="auto"/>
              <w:ind w:left="0"/>
            </w:pPr>
            <w:r>
              <w:t>-Xray: non-destructive/nonerosive; may have osteoporosis</w:t>
            </w:r>
          </w:p>
        </w:tc>
      </w:tr>
      <w:tr w:rsidR="009E0A1D">
        <w:tblPrEx>
          <w:tblCellMar>
            <w:top w:w="0" w:type="dxa"/>
            <w:bottom w:w="0" w:type="dxa"/>
          </w:tblCellMar>
        </w:tblPrEx>
        <w:tc>
          <w:tcPr>
            <w:tcW w:w="1603" w:type="dxa"/>
          </w:tcPr>
          <w:p w:rsidR="009E0A1D" w:rsidRDefault="009E0A1D" w:rsidP="009E0A1D">
            <w:pPr>
              <w:pStyle w:val="BodyTextIndent2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Ankylosing Spondylitis</w:t>
            </w:r>
          </w:p>
        </w:tc>
        <w:tc>
          <w:tcPr>
            <w:tcW w:w="2474" w:type="dxa"/>
          </w:tcPr>
          <w:p w:rsidR="009E0A1D" w:rsidRDefault="009E0A1D" w:rsidP="009E0A1D">
            <w:pPr>
              <w:pStyle w:val="BodyTextIndent2"/>
              <w:spacing w:line="240" w:lineRule="auto"/>
              <w:ind w:left="0"/>
            </w:pPr>
            <w:r>
              <w:t>-Mid and low back stiffness</w:t>
            </w:r>
          </w:p>
          <w:p w:rsidR="009E0A1D" w:rsidRDefault="009E0A1D" w:rsidP="009E0A1D">
            <w:pPr>
              <w:pStyle w:val="BodyTextIndent2"/>
              <w:spacing w:line="240" w:lineRule="auto"/>
              <w:ind w:left="0"/>
            </w:pPr>
            <w:r>
              <w:t>-Pain at rest</w:t>
            </w:r>
          </w:p>
          <w:p w:rsidR="009E0A1D" w:rsidRDefault="009E0A1D" w:rsidP="009E0A1D">
            <w:pPr>
              <w:pStyle w:val="BodyTextIndent2"/>
              <w:spacing w:line="240" w:lineRule="auto"/>
              <w:ind w:left="0"/>
            </w:pPr>
            <w:r>
              <w:t>-Persistent buttock pain</w:t>
            </w:r>
          </w:p>
          <w:p w:rsidR="009E0A1D" w:rsidRDefault="009E0A1D" w:rsidP="009E0A1D">
            <w:pPr>
              <w:pStyle w:val="BodyTextIndent2"/>
              <w:spacing w:line="240" w:lineRule="auto"/>
              <w:ind w:left="0"/>
            </w:pPr>
            <w:r>
              <w:t>-Painful SI joint</w:t>
            </w:r>
          </w:p>
          <w:p w:rsidR="009E0A1D" w:rsidRDefault="009E0A1D" w:rsidP="009E0A1D">
            <w:pPr>
              <w:pStyle w:val="BodyTextIndent2"/>
              <w:spacing w:line="240" w:lineRule="auto"/>
              <w:ind w:left="0"/>
            </w:pPr>
            <w:r>
              <w:t>-Asymmetric large joint peripheral arthritis, mostly lower limb</w:t>
            </w:r>
          </w:p>
        </w:tc>
        <w:tc>
          <w:tcPr>
            <w:tcW w:w="2268" w:type="dxa"/>
          </w:tcPr>
          <w:p w:rsidR="009E0A1D" w:rsidRDefault="009E0A1D" w:rsidP="009E0A1D">
            <w:pPr>
              <w:pStyle w:val="BodyTextIndent2"/>
              <w:spacing w:line="240" w:lineRule="auto"/>
              <w:ind w:left="0"/>
            </w:pPr>
            <w:r>
              <w:t>-Restricted ROM (decreased Schober test)</w:t>
            </w:r>
          </w:p>
          <w:p w:rsidR="009E0A1D" w:rsidRDefault="009E0A1D" w:rsidP="009E0A1D">
            <w:pPr>
              <w:pStyle w:val="BodyTextIndent2"/>
              <w:spacing w:line="240" w:lineRule="auto"/>
              <w:ind w:left="0"/>
            </w:pPr>
            <w:r>
              <w:t>-Decreased chest wall expansion</w:t>
            </w:r>
          </w:p>
          <w:p w:rsidR="009E0A1D" w:rsidRDefault="009E0A1D" w:rsidP="009E0A1D">
            <w:pPr>
              <w:pStyle w:val="BodyTextIndent2"/>
              <w:spacing w:line="240" w:lineRule="auto"/>
              <w:ind w:left="0"/>
            </w:pPr>
            <w:r>
              <w:t>-Acute anterior uveitis</w:t>
            </w:r>
          </w:p>
          <w:p w:rsidR="009E0A1D" w:rsidRDefault="009E0A1D" w:rsidP="009E0A1D">
            <w:pPr>
              <w:pStyle w:val="BodyTextIndent2"/>
              <w:spacing w:line="240" w:lineRule="auto"/>
              <w:ind w:left="0"/>
            </w:pPr>
            <w:r>
              <w:t>-Aortic regurg, pericarditis</w:t>
            </w:r>
          </w:p>
        </w:tc>
        <w:tc>
          <w:tcPr>
            <w:tcW w:w="2511" w:type="dxa"/>
          </w:tcPr>
          <w:p w:rsidR="009E0A1D" w:rsidRDefault="009E0A1D" w:rsidP="009E0A1D">
            <w:pPr>
              <w:pStyle w:val="BodyTextIndent2"/>
              <w:spacing w:line="240" w:lineRule="auto"/>
              <w:ind w:left="0"/>
            </w:pPr>
            <w:r>
              <w:t>-Xray: SI joint = ‘pseudowidening’ of joint due to erosion with joint sclerosis; late change = bony fusion</w:t>
            </w:r>
          </w:p>
          <w:p w:rsidR="009E0A1D" w:rsidRDefault="009E0A1D" w:rsidP="009E0A1D">
            <w:pPr>
              <w:pStyle w:val="BodyTextIndent2"/>
              <w:spacing w:line="240" w:lineRule="auto"/>
              <w:ind w:left="0"/>
            </w:pPr>
            <w:r>
              <w:t>-MRI/CT can detect inflammation if no changes on xray and clinically suspect Ank Spond</w:t>
            </w:r>
          </w:p>
        </w:tc>
      </w:tr>
    </w:tbl>
    <w:p w:rsidR="009E0A1D" w:rsidRDefault="009E0A1D" w:rsidP="009E0A1D">
      <w:pPr>
        <w:pStyle w:val="BodyTextIndent2"/>
        <w:spacing w:line="240" w:lineRule="auto"/>
        <w:ind w:left="0"/>
      </w:pPr>
      <w:r>
        <w:t>DDx Monoarthropathy: infectious, inflammatory, crystal-induced (gout/CPPD), hemarthrosis, neoplasm, degenerative</w:t>
      </w:r>
    </w:p>
    <w:p w:rsidR="009E0A1D" w:rsidRDefault="009E0A1D" w:rsidP="009E0A1D">
      <w:pPr>
        <w:pStyle w:val="BodyTextIndent2"/>
        <w:spacing w:line="240" w:lineRule="auto"/>
        <w:ind w:left="0"/>
      </w:pPr>
      <w:r>
        <w:t>DDx Polyarthropathy: infectious (</w:t>
      </w:r>
      <w:proofErr w:type="gramStart"/>
      <w:r>
        <w:t>lyme</w:t>
      </w:r>
      <w:proofErr w:type="gramEnd"/>
      <w:r>
        <w:t xml:space="preserve"> disease, viral ie. EBV/parvo, bacterial endocarditis, septicemia, gonococcus), post-infectious (rheumatic fever, reactive arthritis, enteric infections</w:t>
      </w:r>
      <w:proofErr w:type="gramStart"/>
      <w:r>
        <w:t>) ,</w:t>
      </w:r>
      <w:proofErr w:type="gramEnd"/>
      <w:r>
        <w:t xml:space="preserve"> inflammatory (seropositive/seronegative)</w:t>
      </w:r>
    </w:p>
    <w:p w:rsidR="009E0A1D" w:rsidRPr="005A601B" w:rsidRDefault="009E0A1D" w:rsidP="009E0A1D">
      <w:pPr>
        <w:pStyle w:val="BodyTextIndent2"/>
        <w:spacing w:line="240" w:lineRule="auto"/>
        <w:ind w:left="0"/>
        <w:rPr>
          <w:b/>
          <w:bCs/>
          <w:i/>
          <w:iCs/>
        </w:rPr>
      </w:pPr>
      <w:r>
        <w:rPr>
          <w:b/>
          <w:bCs/>
          <w:i/>
          <w:iCs/>
        </w:rPr>
        <w:t>3. In a patient presenting with a monoarthropathy, rule out infectious causes (i.e. STDs).</w:t>
      </w:r>
    </w:p>
    <w:p w:rsidR="009E0A1D" w:rsidRDefault="009E0A1D" w:rsidP="009E0A1D">
      <w:pPr>
        <w:pStyle w:val="BodyTextIndent2"/>
        <w:numPr>
          <w:ilvl w:val="0"/>
          <w:numId w:val="2"/>
        </w:numPr>
        <w:spacing w:after="0" w:line="240" w:lineRule="auto"/>
      </w:pPr>
      <w:r>
        <w:rPr>
          <w:b/>
          <w:bCs/>
        </w:rPr>
        <w:t xml:space="preserve">N. Gonorrheae </w:t>
      </w:r>
      <w:r>
        <w:t>accounts for 75% of septic arthritis in young sexually active adults; S. aureus: all ages; Gram negatives: affect immunocompromised pts; S. Pneumonia: children; H. influenzae: infants, esp if not immunized</w:t>
      </w:r>
    </w:p>
    <w:p w:rsidR="009E0A1D" w:rsidRDefault="009E0A1D" w:rsidP="009E0A1D">
      <w:pPr>
        <w:pStyle w:val="BodyTextIndent2"/>
        <w:numPr>
          <w:ilvl w:val="0"/>
          <w:numId w:val="2"/>
        </w:numPr>
        <w:spacing w:after="0" w:line="240" w:lineRule="auto"/>
      </w:pPr>
      <w:r>
        <w:rPr>
          <w:b/>
          <w:bCs/>
        </w:rPr>
        <w:t>Investigations</w:t>
      </w:r>
      <w:r>
        <w:t>: blood and urine cultures; if high index of suspicion for gonococcal infection, also C&amp;S of endocervical/urethral/rectal/oropharyngeal; synovial fluid for CBC and diff, gram stain, culture, crystals</w:t>
      </w:r>
    </w:p>
    <w:p w:rsidR="009E0A1D" w:rsidRPr="007907C3" w:rsidRDefault="009E0A1D" w:rsidP="009E0A1D">
      <w:pPr>
        <w:pStyle w:val="BodyTextIndent2"/>
        <w:spacing w:after="0" w:line="240" w:lineRule="auto"/>
      </w:pPr>
    </w:p>
    <w:p w:rsidR="009E0A1D" w:rsidRDefault="009E0A1D" w:rsidP="009E0A1D">
      <w:pPr>
        <w:pStyle w:val="BodyTextIndent2"/>
        <w:spacing w:line="240" w:lineRule="auto"/>
        <w:ind w:left="0"/>
        <w:rPr>
          <w:b/>
          <w:bCs/>
          <w:i/>
          <w:iCs/>
        </w:rPr>
      </w:pPr>
      <w:r>
        <w:rPr>
          <w:b/>
          <w:bCs/>
          <w:i/>
          <w:iCs/>
        </w:rPr>
        <w:t>4.  In pts presenting with MSK pain, include referred and visceral sources of pain in the differential dx (i.e. angina, slipped capital epiphysis presenting as knee pain, neuropathic pain.</w:t>
      </w:r>
    </w:p>
    <w:p w:rsidR="009E0A1D" w:rsidRPr="005A601B" w:rsidRDefault="009E0A1D" w:rsidP="009E0A1D">
      <w:pPr>
        <w:pStyle w:val="BodyTextIndent2"/>
        <w:spacing w:line="240" w:lineRule="auto"/>
        <w:ind w:left="0"/>
        <w:rPr>
          <w:bCs/>
          <w:iCs/>
        </w:rPr>
      </w:pPr>
      <w:r>
        <w:rPr>
          <w:b/>
          <w:bCs/>
          <w:i/>
          <w:iCs/>
        </w:rPr>
        <w:tab/>
      </w:r>
      <w:r w:rsidRPr="005A601B">
        <w:rPr>
          <w:bCs/>
          <w:iCs/>
        </w:rPr>
        <w:t>-</w:t>
      </w:r>
      <w:proofErr w:type="gramStart"/>
      <w:r w:rsidRPr="005A601B">
        <w:rPr>
          <w:bCs/>
          <w:iCs/>
        </w:rPr>
        <w:t>especially</w:t>
      </w:r>
      <w:proofErr w:type="gramEnd"/>
      <w:r w:rsidRPr="005A601B">
        <w:rPr>
          <w:bCs/>
          <w:iCs/>
        </w:rPr>
        <w:t xml:space="preserve"> in children and elderly people, examine and consider imaging the HIP when presentation includes medial knee pain </w:t>
      </w:r>
    </w:p>
    <w:p w:rsidR="009E0A1D" w:rsidRDefault="009E0A1D" w:rsidP="009E0A1D">
      <w:pPr>
        <w:pStyle w:val="BodyTextIndent2"/>
        <w:spacing w:line="240" w:lineRule="auto"/>
        <w:ind w:left="0"/>
        <w:rPr>
          <w:b/>
          <w:bCs/>
          <w:i/>
          <w:iCs/>
        </w:rPr>
      </w:pPr>
      <w:r>
        <w:rPr>
          <w:b/>
          <w:bCs/>
          <w:i/>
          <w:iCs/>
        </w:rPr>
        <w:t>5.  Clinically diagnose ligamentous injuries. DO NOT do an Xray examination.</w:t>
      </w:r>
    </w:p>
    <w:p w:rsidR="009E0A1D" w:rsidRDefault="009E0A1D" w:rsidP="009E0A1D">
      <w:pPr>
        <w:pStyle w:val="BodyTextIndent2"/>
        <w:spacing w:line="240" w:lineRule="auto"/>
        <w:ind w:left="0"/>
        <w:rPr>
          <w:b/>
          <w:bCs/>
          <w:i/>
          <w:iCs/>
        </w:rPr>
      </w:pPr>
    </w:p>
    <w:p w:rsidR="009E0A1D" w:rsidRPr="005A601B" w:rsidRDefault="009E0A1D" w:rsidP="009E0A1D">
      <w:pPr>
        <w:pStyle w:val="BodyTextIndent2"/>
        <w:spacing w:line="240" w:lineRule="auto"/>
        <w:ind w:left="0"/>
        <w:rPr>
          <w:b/>
          <w:bCs/>
          <w:i/>
          <w:iCs/>
        </w:rPr>
      </w:pPr>
      <w:r>
        <w:rPr>
          <w:b/>
          <w:bCs/>
          <w:i/>
          <w:iCs/>
        </w:rPr>
        <w:t>6.  In a patient presenting with joint pain, include systemic conditions in the differential (i.e. Wegener’s granulomatosis, lupus, ulcerative colitis).</w:t>
      </w:r>
    </w:p>
    <w:p w:rsidR="009E0A1D" w:rsidRDefault="009E0A1D" w:rsidP="009E0A1D">
      <w:pPr>
        <w:pStyle w:val="BodyTextIndent2"/>
        <w:numPr>
          <w:ilvl w:val="0"/>
          <w:numId w:val="3"/>
        </w:numPr>
        <w:spacing w:after="0" w:line="240" w:lineRule="auto"/>
      </w:pPr>
      <w:r>
        <w:t>Also consider SLE, antiphospholipid syndrome, scleroderma, Sjogren’s, polyarteritis nodosa, inflammatory bowel disease</w:t>
      </w:r>
    </w:p>
    <w:p w:rsidR="009E0A1D" w:rsidRDefault="009E0A1D" w:rsidP="009E0A1D">
      <w:pPr>
        <w:pStyle w:val="BodyTextIndent2"/>
        <w:spacing w:after="0" w:line="240" w:lineRule="auto"/>
      </w:pPr>
    </w:p>
    <w:p w:rsidR="009E0A1D" w:rsidRDefault="009E0A1D" w:rsidP="009E0A1D">
      <w:pPr>
        <w:pStyle w:val="BodyTextIndent2"/>
        <w:spacing w:line="240" w:lineRule="auto"/>
        <w:ind w:left="0"/>
        <w:rPr>
          <w:b/>
          <w:bCs/>
          <w:i/>
          <w:iCs/>
        </w:rPr>
      </w:pPr>
      <w:r>
        <w:rPr>
          <w:b/>
          <w:bCs/>
          <w:i/>
          <w:iCs/>
        </w:rPr>
        <w:t>7.  In patients with a diagnosed rheumatologic condition: (a) actively inquire about pre-existing co-morbid conditions that may modify the treatment plan (b) choose the appropriate treatment plan (i.e. no NSAIDS in patients with renal failure or peptic ulcer disease)</w:t>
      </w:r>
    </w:p>
    <w:p w:rsidR="009E0A1D" w:rsidRDefault="009E0A1D" w:rsidP="009E0A1D">
      <w:pPr>
        <w:pStyle w:val="BodyTextIndent2"/>
        <w:numPr>
          <w:ilvl w:val="0"/>
          <w:numId w:val="3"/>
        </w:numPr>
        <w:spacing w:after="0" w:line="240" w:lineRule="auto"/>
      </w:pPr>
      <w:r>
        <w:t>Considerations in addition to the above: renal impairment, liver disease, EtOH abuse, allergies, use of warfarin or anticoagulants, pregnancy</w:t>
      </w:r>
    </w:p>
    <w:p w:rsidR="009E0A1D" w:rsidRDefault="009E0A1D" w:rsidP="009E0A1D">
      <w:pPr>
        <w:pStyle w:val="BodyTextIndent2"/>
        <w:spacing w:after="0" w:line="240" w:lineRule="auto"/>
      </w:pPr>
    </w:p>
    <w:p w:rsidR="009E0A1D" w:rsidRDefault="009E0A1D" w:rsidP="009E0A1D">
      <w:pPr>
        <w:pStyle w:val="BodyTextIndent2"/>
        <w:spacing w:line="240" w:lineRule="auto"/>
        <w:ind w:left="0"/>
        <w:rPr>
          <w:b/>
          <w:bCs/>
          <w:i/>
          <w:iCs/>
        </w:rPr>
      </w:pPr>
      <w:r>
        <w:rPr>
          <w:b/>
          <w:bCs/>
          <w:i/>
          <w:iCs/>
        </w:rPr>
        <w:t>8.  In assessing patients with a diagnosed rheumatologic condition, search for disease-related complications (i.e. iritis)</w:t>
      </w:r>
    </w:p>
    <w:p w:rsidR="009E0A1D" w:rsidRDefault="009E0A1D" w:rsidP="009E0A1D">
      <w:pPr>
        <w:pStyle w:val="BodyTextIndent2"/>
        <w:numPr>
          <w:ilvl w:val="0"/>
          <w:numId w:val="3"/>
        </w:numPr>
        <w:spacing w:after="0" w:line="240" w:lineRule="auto"/>
      </w:pPr>
      <w:r>
        <w:t>Review of systems key; do ENT, lungs, cardiac, pulmonary, GI, GU, neurologic, psychiatric screening</w:t>
      </w:r>
    </w:p>
    <w:p w:rsidR="009E0A1D" w:rsidRDefault="009E0A1D" w:rsidP="009E0A1D">
      <w:pPr>
        <w:pStyle w:val="BodyTextIndent2"/>
        <w:spacing w:after="0" w:line="240" w:lineRule="auto"/>
      </w:pPr>
    </w:p>
    <w:p w:rsidR="009E0A1D" w:rsidRDefault="009E0A1D" w:rsidP="009E0A1D">
      <w:pPr>
        <w:pStyle w:val="BodyTextIndent2"/>
        <w:spacing w:line="240" w:lineRule="auto"/>
        <w:ind w:left="0"/>
        <w:rPr>
          <w:b/>
          <w:bCs/>
          <w:i/>
          <w:iCs/>
        </w:rPr>
      </w:pPr>
      <w:r>
        <w:rPr>
          <w:b/>
          <w:bCs/>
          <w:i/>
          <w:iCs/>
        </w:rPr>
        <w:t>9.  In patients experiencing MSK pain: (a) actively inquire about the impact of the pain on daily life (b) treat with appropriate doses of analgesics (c) arrange for community resources and aids (cane/splints) if necessary.</w:t>
      </w:r>
    </w:p>
    <w:p w:rsidR="009E0A1D" w:rsidRDefault="009E0A1D" w:rsidP="009E0A1D">
      <w:pPr>
        <w:pStyle w:val="BodyTextIndent2"/>
        <w:numPr>
          <w:ilvl w:val="0"/>
          <w:numId w:val="3"/>
        </w:numPr>
        <w:spacing w:after="0" w:line="240" w:lineRule="auto"/>
      </w:pPr>
      <w:r>
        <w:rPr>
          <w:b/>
          <w:bCs/>
        </w:rPr>
        <w:t>Analgesics for OA</w:t>
      </w:r>
      <w:r>
        <w:t>:</w:t>
      </w:r>
    </w:p>
    <w:p w:rsidR="009E0A1D" w:rsidRDefault="009E0A1D" w:rsidP="009E0A1D">
      <w:pPr>
        <w:pStyle w:val="BodyTextIndent2"/>
        <w:spacing w:line="240" w:lineRule="auto"/>
        <w:ind w:left="1440"/>
      </w:pPr>
      <w:r>
        <w:t>-Acetaminophen 4g/day, NSAIDS (oral and topical), cox-2 inhibitors, tramadol</w:t>
      </w:r>
    </w:p>
    <w:p w:rsidR="009E0A1D" w:rsidRDefault="009E0A1D" w:rsidP="009E0A1D">
      <w:pPr>
        <w:pStyle w:val="BodyTextIndent2"/>
        <w:spacing w:line="240" w:lineRule="auto"/>
        <w:ind w:left="1440"/>
      </w:pPr>
      <w:r>
        <w:t>-Corticosteroids: intra-articular injections</w:t>
      </w:r>
    </w:p>
    <w:p w:rsidR="009E0A1D" w:rsidRDefault="009E0A1D" w:rsidP="009E0A1D">
      <w:pPr>
        <w:pStyle w:val="BodyTextIndent2"/>
        <w:spacing w:line="240" w:lineRule="auto"/>
        <w:ind w:left="1440"/>
      </w:pPr>
      <w:r>
        <w:t>-</w:t>
      </w:r>
      <w:proofErr w:type="gramStart"/>
      <w:r>
        <w:t>intra</w:t>
      </w:r>
      <w:proofErr w:type="gramEnd"/>
      <w:r>
        <w:t>-articular hyaluronic acid, capsaicin cream, glucosamine sulfate/chondroitin</w:t>
      </w:r>
    </w:p>
    <w:p w:rsidR="009E0A1D" w:rsidRDefault="009E0A1D" w:rsidP="009E0A1D">
      <w:pPr>
        <w:pStyle w:val="BodyTextIndent2"/>
        <w:numPr>
          <w:ilvl w:val="0"/>
          <w:numId w:val="3"/>
        </w:numPr>
        <w:spacing w:after="0" w:line="240" w:lineRule="auto"/>
      </w:pPr>
      <w:r>
        <w:t>Arthritis Society excellent resource</w:t>
      </w:r>
    </w:p>
    <w:p w:rsidR="009E0A1D" w:rsidRDefault="009E0A1D" w:rsidP="009E0A1D">
      <w:pPr>
        <w:pStyle w:val="BodyTextIndent2"/>
        <w:spacing w:after="0" w:line="240" w:lineRule="auto"/>
      </w:pPr>
    </w:p>
    <w:p w:rsidR="009E0A1D" w:rsidRDefault="009E0A1D" w:rsidP="009E0A1D">
      <w:pPr>
        <w:pStyle w:val="BodyTextIndent2"/>
        <w:spacing w:line="240" w:lineRule="auto"/>
        <w:ind w:left="0"/>
        <w:rPr>
          <w:b/>
          <w:bCs/>
          <w:i/>
          <w:iCs/>
        </w:rPr>
      </w:pPr>
      <w:r>
        <w:rPr>
          <w:b/>
          <w:bCs/>
          <w:i/>
          <w:iCs/>
        </w:rPr>
        <w:t>10. In patients with RA, start treatment with DMARDs within an appropriate time interval.</w:t>
      </w:r>
    </w:p>
    <w:p w:rsidR="009E0A1D" w:rsidRDefault="009E0A1D" w:rsidP="009E0A1D">
      <w:pPr>
        <w:pStyle w:val="BodyTextIndent2"/>
        <w:numPr>
          <w:ilvl w:val="0"/>
          <w:numId w:val="3"/>
        </w:numPr>
        <w:spacing w:after="0" w:line="240" w:lineRule="auto"/>
        <w:rPr>
          <w:b/>
          <w:bCs/>
          <w:i/>
          <w:iCs/>
        </w:rPr>
      </w:pPr>
      <w:r>
        <w:t>Early intervention has greatest impact on outcome. Analgesics, NSAIDs, and steroids do not alter the course of RA; however, they should be used for symptomatic relief. Consider early referral to rheumatologist.</w:t>
      </w:r>
    </w:p>
    <w:p w:rsidR="009E0A1D" w:rsidRDefault="009E0A1D" w:rsidP="009E0A1D">
      <w:pPr>
        <w:pStyle w:val="BodyTextIndent2"/>
        <w:numPr>
          <w:ilvl w:val="0"/>
          <w:numId w:val="3"/>
        </w:numPr>
        <w:spacing w:after="0" w:line="240" w:lineRule="auto"/>
        <w:rPr>
          <w:b/>
          <w:bCs/>
          <w:i/>
          <w:iCs/>
        </w:rPr>
      </w:pPr>
      <w:r>
        <w:rPr>
          <w:szCs w:val="20"/>
        </w:rPr>
        <w:t xml:space="preserve">In </w:t>
      </w:r>
      <w:r>
        <w:rPr>
          <w:b/>
          <w:bCs/>
          <w:szCs w:val="20"/>
        </w:rPr>
        <w:t>mild and early</w:t>
      </w:r>
      <w:r>
        <w:rPr>
          <w:szCs w:val="20"/>
        </w:rPr>
        <w:t xml:space="preserve"> disease: DMARDs for all patients whose disease does not remit after </w:t>
      </w:r>
      <w:r>
        <w:rPr>
          <w:b/>
          <w:bCs/>
          <w:szCs w:val="20"/>
        </w:rPr>
        <w:t xml:space="preserve">2 to 3 months </w:t>
      </w:r>
      <w:r>
        <w:rPr>
          <w:szCs w:val="20"/>
        </w:rPr>
        <w:t xml:space="preserve">with use of NSAIDs alone. </w:t>
      </w:r>
      <w:r>
        <w:t>First lines: hydroxychloroquine (200mg BID, adjusted if weight &lt;61kg) or sulfasalazine (1000mg BID to TID). If after 6mos suboptimal, then consider other DMARDs</w:t>
      </w:r>
    </w:p>
    <w:p w:rsidR="009E0A1D" w:rsidRDefault="009E0A1D" w:rsidP="009E0A1D">
      <w:pPr>
        <w:pStyle w:val="BodyTextIndent2"/>
        <w:numPr>
          <w:ilvl w:val="0"/>
          <w:numId w:val="3"/>
        </w:numPr>
        <w:spacing w:after="0" w:line="240" w:lineRule="auto"/>
        <w:rPr>
          <w:b/>
          <w:bCs/>
          <w:i/>
          <w:iCs/>
        </w:rPr>
      </w:pPr>
      <w:r>
        <w:rPr>
          <w:b/>
          <w:bCs/>
        </w:rPr>
        <w:t>Moderate to severe disease</w:t>
      </w:r>
      <w:r>
        <w:t xml:space="preserve">: </w:t>
      </w:r>
      <w:r>
        <w:rPr>
          <w:b/>
          <w:bCs/>
        </w:rPr>
        <w:t>Immediate</w:t>
      </w:r>
      <w:r>
        <w:t xml:space="preserve"> treatment with DMARDs. Consider methotrexate or leflunomide; consider combination therapy; consider Remicade or Eternacept.</w:t>
      </w:r>
    </w:p>
    <w:p w:rsidR="009E0A1D" w:rsidRDefault="009E0A1D" w:rsidP="009E0A1D">
      <w:pPr>
        <w:pStyle w:val="BodyTextIndent2"/>
        <w:numPr>
          <w:ilvl w:val="0"/>
          <w:numId w:val="3"/>
        </w:numPr>
        <w:spacing w:after="0" w:line="240" w:lineRule="auto"/>
        <w:rPr>
          <w:b/>
          <w:bCs/>
          <w:i/>
          <w:iCs/>
        </w:rPr>
      </w:pPr>
      <w:r>
        <w:t>DMARDs have a delayed onset of action (8-12wks)</w:t>
      </w:r>
    </w:p>
    <w:p w:rsidR="009E0A1D" w:rsidRDefault="009E0A1D" w:rsidP="009E0A1D">
      <w:pPr>
        <w:pStyle w:val="BodyTextIndent2"/>
        <w:ind w:left="0"/>
        <w:rPr>
          <w:b/>
          <w:bCs/>
          <w:sz w:val="18"/>
        </w:rPr>
      </w:pPr>
      <w:r>
        <w:rPr>
          <w:b/>
          <w:bCs/>
          <w:sz w:val="18"/>
        </w:rPr>
        <w:t xml:space="preserve">REFERENCES:  </w:t>
      </w:r>
      <w:r>
        <w:rPr>
          <w:sz w:val="18"/>
        </w:rPr>
        <w:t>Toronto Notes 2008</w:t>
      </w:r>
      <w:r>
        <w:rPr>
          <w:b/>
          <w:bCs/>
          <w:sz w:val="18"/>
        </w:rPr>
        <w:t xml:space="preserve">, </w:t>
      </w:r>
      <w:r>
        <w:rPr>
          <w:sz w:val="18"/>
        </w:rPr>
        <w:t>Up to Date</w:t>
      </w:r>
    </w:p>
    <w:p w:rsidR="009E0A1D" w:rsidRPr="00295E53" w:rsidRDefault="009E0A1D" w:rsidP="009E0A1D">
      <w:pPr>
        <w:pStyle w:val="BodyTextIndent2"/>
        <w:ind w:left="0"/>
        <w:rPr>
          <w:b/>
          <w:bCs/>
          <w:sz w:val="18"/>
          <w:u w:val="single"/>
        </w:rPr>
      </w:pPr>
      <w:r w:rsidRPr="00295E53">
        <w:rPr>
          <w:b/>
          <w:u w:val="single"/>
        </w:rPr>
        <w:t>Guidelines/Treatment for Specific Entities</w:t>
      </w:r>
    </w:p>
    <w:p w:rsidR="009E0A1D" w:rsidRPr="00382303" w:rsidRDefault="009E0A1D" w:rsidP="009E0A1D">
      <w:pPr>
        <w:pStyle w:val="BodyTextIndent2"/>
        <w:spacing w:line="240" w:lineRule="auto"/>
        <w:ind w:left="0"/>
      </w:pPr>
      <w:r w:rsidRPr="00382303">
        <w:t>1)</w:t>
      </w:r>
      <w:r w:rsidRPr="00382303">
        <w:rPr>
          <w:b/>
        </w:rPr>
        <w:t xml:space="preserve"> Osteoarthritis</w:t>
      </w:r>
    </w:p>
    <w:p w:rsidR="009E0A1D" w:rsidRPr="00382303" w:rsidRDefault="009E0A1D" w:rsidP="009E0A1D">
      <w:pPr>
        <w:pStyle w:val="BodyTextIndent2"/>
        <w:spacing w:line="240" w:lineRule="auto"/>
        <w:ind w:left="0"/>
      </w:pPr>
      <w:r w:rsidRPr="00382303">
        <w:rPr>
          <w:b/>
        </w:rPr>
        <w:t>Diagnosis</w:t>
      </w:r>
      <w:r w:rsidRPr="00382303">
        <w:t>: Clinical, as per above chart</w:t>
      </w:r>
    </w:p>
    <w:p w:rsidR="009E0A1D" w:rsidRDefault="009E0A1D" w:rsidP="009E0A1D">
      <w:pPr>
        <w:pStyle w:val="BodyTextIndent2"/>
        <w:spacing w:line="240" w:lineRule="auto"/>
        <w:ind w:left="0"/>
        <w:rPr>
          <w:b/>
        </w:rPr>
      </w:pPr>
      <w:r w:rsidRPr="00382303">
        <w:rPr>
          <w:b/>
        </w:rPr>
        <w:t xml:space="preserve">Management: </w:t>
      </w:r>
    </w:p>
    <w:p w:rsidR="009E0A1D" w:rsidRPr="0032259F" w:rsidRDefault="009E0A1D" w:rsidP="009E0A1D">
      <w:pPr>
        <w:pStyle w:val="BodyTextIndent2"/>
        <w:spacing w:line="240" w:lineRule="auto"/>
        <w:ind w:left="0"/>
        <w:rPr>
          <w:b/>
        </w:rPr>
      </w:pPr>
      <w:r w:rsidRPr="00382303">
        <w:t>Non-pharmacologic: Patient education, Self-management programs (e.g., Arthritis Foundation Self-Management Program), Weight loss (if overweight), Aerobic exercise programs especially water-based, acupuncture, Physical therapy, Range-of-motion exercises, Muscle-strengthening exercises, Assistive devices for ambulation, Patellar taping, Appropriate footwear, Lateral-wedged insoles (for genu varum), Bracing, Occupational therapy, Joint protection (ie. hip protectors) and energy conservation, Assistive devices for activities of daily living</w:t>
      </w:r>
    </w:p>
    <w:p w:rsidR="009E0A1D" w:rsidRPr="00382303" w:rsidRDefault="009E0A1D" w:rsidP="009E0A1D">
      <w:pPr>
        <w:pStyle w:val="BodyTextIndent2"/>
        <w:spacing w:line="240" w:lineRule="auto"/>
        <w:ind w:left="0"/>
      </w:pPr>
      <w:r w:rsidRPr="00382303">
        <w:t>Pharmacologic: see item #9 above</w:t>
      </w:r>
    </w:p>
    <w:p w:rsidR="009E0A1D" w:rsidRPr="00382303" w:rsidRDefault="009E0A1D" w:rsidP="009E0A1D">
      <w:pPr>
        <w:pStyle w:val="BodyTextIndent2"/>
        <w:spacing w:line="240" w:lineRule="auto"/>
        <w:ind w:left="0"/>
      </w:pPr>
      <w:r w:rsidRPr="00382303">
        <w:rPr>
          <w:b/>
        </w:rPr>
        <w:t>Guidelines:</w:t>
      </w:r>
      <w:r w:rsidRPr="00382303">
        <w:t xml:space="preserve"> BC </w:t>
      </w:r>
      <w:proofErr w:type="gramStart"/>
      <w:r w:rsidRPr="00382303">
        <w:t>Guidelines  http</w:t>
      </w:r>
      <w:proofErr w:type="gramEnd"/>
      <w:r w:rsidRPr="00382303">
        <w:t>://www.bcguidelines.ca/guideline_osteoarthritis.html</w:t>
      </w:r>
    </w:p>
    <w:p w:rsidR="009E0A1D" w:rsidRPr="00382303" w:rsidRDefault="009E0A1D" w:rsidP="009E0A1D">
      <w:pPr>
        <w:pStyle w:val="BodyTextIndent2"/>
        <w:spacing w:line="240" w:lineRule="auto"/>
        <w:ind w:left="0"/>
      </w:pPr>
      <w:r w:rsidRPr="00382303">
        <w:t>2)</w:t>
      </w:r>
      <w:r>
        <w:t xml:space="preserve"> </w:t>
      </w:r>
      <w:r w:rsidRPr="0049675C">
        <w:rPr>
          <w:b/>
        </w:rPr>
        <w:t>Rheumatoid Arthritis</w:t>
      </w:r>
    </w:p>
    <w:p w:rsidR="009E0A1D" w:rsidRDefault="009E0A1D" w:rsidP="009E0A1D">
      <w:pPr>
        <w:widowControl w:val="0"/>
        <w:autoSpaceDE w:val="0"/>
        <w:autoSpaceDN w:val="0"/>
        <w:adjustRightInd w:val="0"/>
        <w:rPr>
          <w:rFonts w:ascii="Times-Roman" w:eastAsiaTheme="minorHAnsi" w:hAnsi="Times-Roman" w:cs="Times-Roman"/>
          <w:color w:val="141414"/>
          <w:sz w:val="19"/>
          <w:szCs w:val="19"/>
        </w:rPr>
      </w:pPr>
      <w:r w:rsidRPr="0049675C">
        <w:rPr>
          <w:b/>
        </w:rPr>
        <w:t>Diagnostic Criteria:</w:t>
      </w:r>
      <w:r w:rsidRPr="00382303">
        <w:t xml:space="preserve"> </w:t>
      </w:r>
      <w:r>
        <w:rPr>
          <w:rFonts w:ascii="Times-Roman" w:eastAsiaTheme="minorHAnsi" w:hAnsi="Times-Roman" w:cs="Times-Roman"/>
          <w:color w:val="141414"/>
          <w:sz w:val="19"/>
          <w:szCs w:val="19"/>
        </w:rPr>
        <w:t>RA diagnosed if 4 or more of the following 7 criteria present (American Rheumatism Association, 1987)</w:t>
      </w:r>
    </w:p>
    <w:p w:rsidR="009E0A1D" w:rsidRDefault="009E0A1D" w:rsidP="009E0A1D">
      <w:pPr>
        <w:widowControl w:val="0"/>
        <w:autoSpaceDE w:val="0"/>
        <w:autoSpaceDN w:val="0"/>
        <w:adjustRightInd w:val="0"/>
        <w:rPr>
          <w:rFonts w:ascii="Times-Roman" w:eastAsiaTheme="minorHAnsi" w:hAnsi="Times-Roman" w:cs="Times-Roman"/>
          <w:color w:val="141414"/>
          <w:sz w:val="17"/>
          <w:szCs w:val="17"/>
        </w:rPr>
      </w:pPr>
      <w:r>
        <w:rPr>
          <w:rFonts w:ascii="Times-Roman" w:eastAsiaTheme="minorHAnsi" w:hAnsi="Times-Roman" w:cs="Times-Roman"/>
          <w:color w:val="141414"/>
          <w:sz w:val="17"/>
          <w:szCs w:val="17"/>
        </w:rPr>
        <w:t>1. Morning stiffness Joint stiffness&gt;1hour for &gt;6 weeks</w:t>
      </w:r>
    </w:p>
    <w:p w:rsidR="009E0A1D" w:rsidRDefault="009E0A1D" w:rsidP="009E0A1D">
      <w:pPr>
        <w:widowControl w:val="0"/>
        <w:autoSpaceDE w:val="0"/>
        <w:autoSpaceDN w:val="0"/>
        <w:adjustRightInd w:val="0"/>
        <w:rPr>
          <w:rFonts w:ascii="Times-Roman" w:eastAsiaTheme="minorHAnsi" w:hAnsi="Times-Roman" w:cs="Times-Roman"/>
          <w:color w:val="141414"/>
          <w:sz w:val="17"/>
          <w:szCs w:val="17"/>
        </w:rPr>
      </w:pPr>
      <w:r>
        <w:rPr>
          <w:rFonts w:ascii="Times-Roman" w:eastAsiaTheme="minorHAnsi" w:hAnsi="Times-Roman" w:cs="Times-Roman"/>
          <w:color w:val="141414"/>
          <w:sz w:val="17"/>
          <w:szCs w:val="17"/>
        </w:rPr>
        <w:t>2. Arthritis of three or more joint areas At least 3active joints for &gt;6 weeks; commonly involved</w:t>
      </w:r>
    </w:p>
    <w:p w:rsidR="009E0A1D" w:rsidRDefault="009E0A1D" w:rsidP="009E0A1D">
      <w:pPr>
        <w:widowControl w:val="0"/>
        <w:autoSpaceDE w:val="0"/>
        <w:autoSpaceDN w:val="0"/>
        <w:adjustRightInd w:val="0"/>
        <w:rPr>
          <w:rFonts w:ascii="Times-Roman" w:eastAsiaTheme="minorHAnsi" w:hAnsi="Times-Roman" w:cs="Times-Roman"/>
          <w:color w:val="141414"/>
          <w:sz w:val="17"/>
          <w:szCs w:val="17"/>
        </w:rPr>
      </w:pPr>
      <w:proofErr w:type="gramStart"/>
      <w:r>
        <w:rPr>
          <w:rFonts w:ascii="Times-Roman" w:eastAsiaTheme="minorHAnsi" w:hAnsi="Times-Roman" w:cs="Times-Roman"/>
          <w:color w:val="141414"/>
          <w:sz w:val="17"/>
          <w:szCs w:val="17"/>
        </w:rPr>
        <w:t>joints</w:t>
      </w:r>
      <w:proofErr w:type="gramEnd"/>
      <w:r>
        <w:rPr>
          <w:rFonts w:ascii="Times-Roman" w:eastAsiaTheme="minorHAnsi" w:hAnsi="Times-Roman" w:cs="Times-Roman"/>
          <w:color w:val="141414"/>
          <w:sz w:val="17"/>
          <w:szCs w:val="17"/>
        </w:rPr>
        <w:t xml:space="preserve"> are PIp, MCp, wrist. </w:t>
      </w:r>
      <w:proofErr w:type="gramStart"/>
      <w:r>
        <w:rPr>
          <w:rFonts w:ascii="Times-Roman" w:eastAsiaTheme="minorHAnsi" w:hAnsi="Times-Roman" w:cs="Times-Roman"/>
          <w:color w:val="141414"/>
          <w:sz w:val="17"/>
          <w:szCs w:val="17"/>
        </w:rPr>
        <w:t>elbow</w:t>
      </w:r>
      <w:proofErr w:type="gramEnd"/>
      <w:r>
        <w:rPr>
          <w:rFonts w:ascii="Times-Roman" w:eastAsiaTheme="minorHAnsi" w:hAnsi="Times-Roman" w:cs="Times-Roman"/>
          <w:color w:val="141414"/>
          <w:sz w:val="17"/>
          <w:szCs w:val="17"/>
        </w:rPr>
        <w:t>, knee, ankle, MTP</w:t>
      </w:r>
    </w:p>
    <w:p w:rsidR="009E0A1D" w:rsidRDefault="009E0A1D" w:rsidP="009E0A1D">
      <w:pPr>
        <w:widowControl w:val="0"/>
        <w:autoSpaceDE w:val="0"/>
        <w:autoSpaceDN w:val="0"/>
        <w:adjustRightInd w:val="0"/>
        <w:rPr>
          <w:rFonts w:ascii="Times-Roman" w:eastAsiaTheme="minorHAnsi" w:hAnsi="Times-Roman" w:cs="Times-Roman"/>
          <w:color w:val="141414"/>
          <w:sz w:val="17"/>
          <w:szCs w:val="17"/>
        </w:rPr>
      </w:pPr>
      <w:r>
        <w:rPr>
          <w:rFonts w:ascii="Times-Roman" w:eastAsiaTheme="minorHAnsi" w:hAnsi="Times-Roman" w:cs="Times-Roman"/>
          <w:color w:val="141414"/>
          <w:sz w:val="17"/>
          <w:szCs w:val="17"/>
        </w:rPr>
        <w:t>3. Arthritis of hand joints At least one active joint in wrist, MCP or PIP for &gt;6 weeks</w:t>
      </w:r>
    </w:p>
    <w:p w:rsidR="009E0A1D" w:rsidRDefault="009E0A1D" w:rsidP="009E0A1D">
      <w:pPr>
        <w:widowControl w:val="0"/>
        <w:autoSpaceDE w:val="0"/>
        <w:autoSpaceDN w:val="0"/>
        <w:adjustRightInd w:val="0"/>
        <w:rPr>
          <w:rFonts w:ascii="Times-Roman" w:eastAsiaTheme="minorHAnsi" w:hAnsi="Times-Roman" w:cs="Times-Roman"/>
          <w:color w:val="141414"/>
          <w:sz w:val="17"/>
          <w:szCs w:val="17"/>
        </w:rPr>
      </w:pPr>
      <w:r>
        <w:rPr>
          <w:rFonts w:ascii="Times-Roman" w:eastAsiaTheme="minorHAnsi" w:hAnsi="Times-Roman" w:cs="Times-Roman"/>
          <w:color w:val="141414"/>
          <w:sz w:val="18"/>
          <w:szCs w:val="18"/>
        </w:rPr>
        <w:t xml:space="preserve">4. </w:t>
      </w:r>
      <w:r>
        <w:rPr>
          <w:rFonts w:ascii="Times-Roman" w:eastAsiaTheme="minorHAnsi" w:hAnsi="Times-Roman" w:cs="Times-Roman"/>
          <w:color w:val="141414"/>
          <w:sz w:val="17"/>
          <w:szCs w:val="17"/>
        </w:rPr>
        <w:t>Symmetric arthritis Bilateral involvement of PIp, MCp, or MTP for &gt;6 weeks</w:t>
      </w:r>
    </w:p>
    <w:p w:rsidR="009E0A1D" w:rsidRDefault="009E0A1D" w:rsidP="009E0A1D">
      <w:pPr>
        <w:widowControl w:val="0"/>
        <w:autoSpaceDE w:val="0"/>
        <w:autoSpaceDN w:val="0"/>
        <w:adjustRightInd w:val="0"/>
        <w:rPr>
          <w:rFonts w:ascii="Times-Roman" w:eastAsiaTheme="minorHAnsi" w:hAnsi="Times-Roman" w:cs="Times-Roman"/>
          <w:color w:val="141414"/>
          <w:sz w:val="17"/>
          <w:szCs w:val="17"/>
        </w:rPr>
      </w:pPr>
      <w:r>
        <w:rPr>
          <w:rFonts w:ascii="Times-Roman" w:eastAsiaTheme="minorHAnsi" w:hAnsi="Times-Roman" w:cs="Times-Roman"/>
          <w:color w:val="141414"/>
          <w:sz w:val="18"/>
          <w:szCs w:val="18"/>
        </w:rPr>
        <w:t xml:space="preserve">5. </w:t>
      </w:r>
      <w:r>
        <w:rPr>
          <w:rFonts w:ascii="Times-Roman" w:eastAsiaTheme="minorHAnsi" w:hAnsi="Times-Roman" w:cs="Times-Roman"/>
          <w:color w:val="141414"/>
          <w:sz w:val="17"/>
          <w:szCs w:val="17"/>
        </w:rPr>
        <w:t>Rheumatoid nodules Subcutaneous nodules over bony prominences, extensor</w:t>
      </w:r>
    </w:p>
    <w:p w:rsidR="009E0A1D" w:rsidRDefault="009E0A1D" w:rsidP="009E0A1D">
      <w:pPr>
        <w:widowControl w:val="0"/>
        <w:autoSpaceDE w:val="0"/>
        <w:autoSpaceDN w:val="0"/>
        <w:adjustRightInd w:val="0"/>
        <w:rPr>
          <w:rFonts w:ascii="Times-Roman" w:eastAsiaTheme="minorHAnsi" w:hAnsi="Times-Roman" w:cs="Times-Roman"/>
          <w:color w:val="141414"/>
          <w:sz w:val="17"/>
          <w:szCs w:val="17"/>
        </w:rPr>
      </w:pPr>
      <w:proofErr w:type="gramStart"/>
      <w:r>
        <w:rPr>
          <w:rFonts w:ascii="Times-Roman" w:eastAsiaTheme="minorHAnsi" w:hAnsi="Times-Roman" w:cs="Times-Roman"/>
          <w:color w:val="141414"/>
          <w:sz w:val="17"/>
          <w:szCs w:val="17"/>
        </w:rPr>
        <w:t>surfaces</w:t>
      </w:r>
      <w:proofErr w:type="gramEnd"/>
      <w:r>
        <w:rPr>
          <w:rFonts w:ascii="Times-Roman" w:eastAsiaTheme="minorHAnsi" w:hAnsi="Times-Roman" w:cs="Times-Roman"/>
          <w:color w:val="141414"/>
          <w:sz w:val="17"/>
          <w:szCs w:val="17"/>
        </w:rPr>
        <w:t xml:space="preserve"> or in juxta·articular regions</w:t>
      </w:r>
    </w:p>
    <w:p w:rsidR="009E0A1D" w:rsidRDefault="009E0A1D" w:rsidP="009E0A1D">
      <w:pPr>
        <w:widowControl w:val="0"/>
        <w:autoSpaceDE w:val="0"/>
        <w:autoSpaceDN w:val="0"/>
        <w:adjustRightInd w:val="0"/>
        <w:rPr>
          <w:rFonts w:ascii="Times-Roman" w:eastAsiaTheme="minorHAnsi" w:hAnsi="Times-Roman" w:cs="Times-Roman"/>
          <w:color w:val="141414"/>
          <w:sz w:val="17"/>
          <w:szCs w:val="17"/>
        </w:rPr>
      </w:pPr>
      <w:r>
        <w:rPr>
          <w:rFonts w:ascii="Times-Roman" w:eastAsiaTheme="minorHAnsi" w:hAnsi="Times-Roman" w:cs="Times-Roman"/>
          <w:color w:val="141414"/>
          <w:sz w:val="17"/>
          <w:szCs w:val="17"/>
        </w:rPr>
        <w:t>6. Serum RF Found in 60-80% of RA patients</w:t>
      </w:r>
    </w:p>
    <w:p w:rsidR="009E0A1D" w:rsidRDefault="009E0A1D" w:rsidP="009E0A1D">
      <w:pPr>
        <w:widowControl w:val="0"/>
        <w:autoSpaceDE w:val="0"/>
        <w:autoSpaceDN w:val="0"/>
        <w:adjustRightInd w:val="0"/>
        <w:rPr>
          <w:rFonts w:ascii="Times-Roman" w:eastAsiaTheme="minorHAnsi" w:hAnsi="Times-Roman" w:cs="Times-Roman"/>
          <w:color w:val="141414"/>
          <w:sz w:val="17"/>
          <w:szCs w:val="17"/>
        </w:rPr>
      </w:pPr>
      <w:r>
        <w:rPr>
          <w:rFonts w:ascii="Times-Roman" w:eastAsiaTheme="minorHAnsi" w:hAnsi="Times-Roman" w:cs="Times-Roman"/>
          <w:color w:val="141414"/>
          <w:sz w:val="19"/>
          <w:szCs w:val="19"/>
        </w:rPr>
        <w:t xml:space="preserve">7. </w:t>
      </w:r>
      <w:r>
        <w:rPr>
          <w:rFonts w:ascii="Times-Roman" w:eastAsiaTheme="minorHAnsi" w:hAnsi="Times-Roman" w:cs="Times-Roman"/>
          <w:color w:val="141414"/>
          <w:sz w:val="17"/>
          <w:szCs w:val="17"/>
        </w:rPr>
        <w:t>Radiographic changes Erosions or periarticular osteopenia, likely to see earliest</w:t>
      </w:r>
    </w:p>
    <w:p w:rsidR="009E0A1D" w:rsidRPr="00382303" w:rsidRDefault="009E0A1D" w:rsidP="009E0A1D">
      <w:pPr>
        <w:pStyle w:val="BodyTextIndent2"/>
        <w:spacing w:line="240" w:lineRule="auto"/>
        <w:ind w:left="0"/>
      </w:pPr>
      <w:proofErr w:type="gramStart"/>
      <w:r>
        <w:rPr>
          <w:rFonts w:ascii="Times-Roman" w:eastAsiaTheme="minorHAnsi" w:hAnsi="Times-Roman" w:cs="Times-Roman"/>
          <w:color w:val="141414"/>
          <w:sz w:val="17"/>
          <w:szCs w:val="17"/>
        </w:rPr>
        <w:t>changes</w:t>
      </w:r>
      <w:proofErr w:type="gramEnd"/>
      <w:r>
        <w:rPr>
          <w:rFonts w:ascii="Times-Roman" w:eastAsiaTheme="minorHAnsi" w:hAnsi="Times-Roman" w:cs="Times-Roman"/>
          <w:color w:val="141414"/>
          <w:sz w:val="17"/>
          <w:szCs w:val="17"/>
        </w:rPr>
        <w:t xml:space="preserve"> at ulnar styloid, 2nd and 3rd MCP and PIP joints</w:t>
      </w:r>
    </w:p>
    <w:p w:rsidR="009E0A1D" w:rsidRDefault="009E0A1D" w:rsidP="009E0A1D">
      <w:pPr>
        <w:pStyle w:val="BodyTextIndent2"/>
        <w:spacing w:line="240" w:lineRule="auto"/>
        <w:ind w:left="0"/>
      </w:pPr>
      <w:r w:rsidRPr="0049675C">
        <w:rPr>
          <w:b/>
        </w:rPr>
        <w:t>Management:</w:t>
      </w:r>
      <w:r>
        <w:t xml:space="preserve">  early stages with hydroxychloroquine/sulfasalazine; mod-severe: methotrexate, leflunomide, azathioprine, gold; severe: anti-TNF drugs, cyclosporine</w:t>
      </w:r>
    </w:p>
    <w:p w:rsidR="009E0A1D" w:rsidRDefault="009E0A1D" w:rsidP="009E0A1D">
      <w:pPr>
        <w:pStyle w:val="BodyTextIndent2"/>
        <w:spacing w:line="240" w:lineRule="auto"/>
        <w:ind w:left="0"/>
      </w:pPr>
      <w:r>
        <w:t>-</w:t>
      </w:r>
      <w:proofErr w:type="gramStart"/>
      <w:r>
        <w:t>if</w:t>
      </w:r>
      <w:proofErr w:type="gramEnd"/>
      <w:r>
        <w:t xml:space="preserve"> confident of diagnosis, do baseline bloodwork (CBC, liver/renal Ix, screen Hep B, Hep C, HIV) and start sulfasalazine + MTX (provided patient not pregnant and doesn’t have other contraindications), add prednisone while awaiting specialist consult for severe symptoms</w:t>
      </w:r>
    </w:p>
    <w:p w:rsidR="009E0A1D" w:rsidRDefault="009E0A1D" w:rsidP="009E0A1D">
      <w:pPr>
        <w:pStyle w:val="BodyTextIndent2"/>
        <w:spacing w:line="240" w:lineRule="auto"/>
        <w:ind w:left="0"/>
      </w:pPr>
      <w:r>
        <w:t>-</w:t>
      </w:r>
      <w:proofErr w:type="gramStart"/>
      <w:r>
        <w:t>need</w:t>
      </w:r>
      <w:proofErr w:type="gramEnd"/>
      <w:r>
        <w:t xml:space="preserve"> to do CXR to monitor for latent TB if starting anti-TNF drugs (if fail MTX/leflunomide/etc.)</w:t>
      </w:r>
    </w:p>
    <w:p w:rsidR="009E0A1D" w:rsidRPr="00382303" w:rsidRDefault="009E0A1D" w:rsidP="009E0A1D">
      <w:pPr>
        <w:pStyle w:val="BodyTextIndent2"/>
        <w:spacing w:line="240" w:lineRule="auto"/>
        <w:ind w:left="0"/>
      </w:pPr>
      <w:r>
        <w:t>-</w:t>
      </w:r>
      <w:proofErr w:type="gramStart"/>
      <w:r>
        <w:t>surgery</w:t>
      </w:r>
      <w:proofErr w:type="gramEnd"/>
      <w:r>
        <w:t xml:space="preserve"> for multiple DMARD failure, intractable pain, structural joint damage (can include joint replacement, fusion; surgery truly a last resort in RA patients)</w:t>
      </w:r>
    </w:p>
    <w:p w:rsidR="009E0A1D" w:rsidRPr="00382303" w:rsidRDefault="009E0A1D" w:rsidP="009E0A1D">
      <w:pPr>
        <w:pStyle w:val="BodyTextIndent2"/>
        <w:spacing w:line="240" w:lineRule="auto"/>
        <w:ind w:left="0"/>
      </w:pPr>
      <w:r w:rsidRPr="0049675C">
        <w:rPr>
          <w:b/>
        </w:rPr>
        <w:t>Guidelines:</w:t>
      </w:r>
      <w:r>
        <w:t xml:space="preserve"> </w:t>
      </w:r>
      <w:hyperlink r:id="rId6" w:history="1">
        <w:r w:rsidRPr="00B26949">
          <w:rPr>
            <w:rStyle w:val="Hyperlink"/>
          </w:rPr>
          <w:t>http://www.bcguidelines.ca/guideline_ra.html</w:t>
        </w:r>
      </w:hyperlink>
      <w:r>
        <w:t xml:space="preserve">; </w:t>
      </w:r>
      <w:r w:rsidRPr="00980F4B">
        <w:t>http://rheum.ca/en/publications/treatment_recommendations_for_ra</w:t>
      </w:r>
    </w:p>
    <w:p w:rsidR="009E0A1D" w:rsidRPr="00382303" w:rsidRDefault="009E0A1D" w:rsidP="009E0A1D">
      <w:pPr>
        <w:pStyle w:val="BodyTextIndent2"/>
        <w:spacing w:line="240" w:lineRule="auto"/>
        <w:ind w:left="0"/>
      </w:pPr>
      <w:r w:rsidRPr="00382303">
        <w:t>3)</w:t>
      </w:r>
      <w:r>
        <w:t xml:space="preserve"> </w:t>
      </w:r>
      <w:r w:rsidRPr="0049675C">
        <w:rPr>
          <w:b/>
        </w:rPr>
        <w:t>Gout</w:t>
      </w:r>
    </w:p>
    <w:p w:rsidR="009E0A1D" w:rsidRDefault="009E0A1D" w:rsidP="009E0A1D">
      <w:pPr>
        <w:pStyle w:val="BodyTextIndent2"/>
        <w:spacing w:line="240" w:lineRule="auto"/>
        <w:ind w:left="0"/>
      </w:pPr>
      <w:r w:rsidRPr="00C44716">
        <w:rPr>
          <w:b/>
        </w:rPr>
        <w:t>Management</w:t>
      </w:r>
      <w:r>
        <w:t xml:space="preserve"> of acute attack: NSAIDs plus/minus colchicine 0.6mg po up to tid (as tolerated by GI side effects).  If can’t tolerate NSAIDS (ie. renal failure/GI ulcer), can substitute oral steroid for NSAID.</w:t>
      </w:r>
    </w:p>
    <w:p w:rsidR="009E0A1D" w:rsidRPr="00382303" w:rsidRDefault="009E0A1D" w:rsidP="009E0A1D">
      <w:pPr>
        <w:pStyle w:val="BodyTextIndent2"/>
        <w:spacing w:line="240" w:lineRule="auto"/>
        <w:ind w:left="0"/>
      </w:pPr>
      <w:r w:rsidRPr="00C44716">
        <w:rPr>
          <w:b/>
        </w:rPr>
        <w:t>Long term Management</w:t>
      </w:r>
      <w:r>
        <w:t xml:space="preserve"> (prevention of recurrence): if repeated attacks, measure serum uric acid and, if elevated, Rx Allopurinol (or new uric acid-lowering drug Febuxostat).  Combine first 3-6 months of uric </w:t>
      </w:r>
      <w:proofErr w:type="gramStart"/>
      <w:r>
        <w:t>acid-lowering</w:t>
      </w:r>
      <w:proofErr w:type="gramEnd"/>
      <w:r>
        <w:t xml:space="preserve"> med (allopurinol/febuxostat) with colchicine 0.6mg po od and then d/c colchicine.  (Colchicine prevents recurrences while on initial months of uric acid-lowering drug.)</w:t>
      </w:r>
    </w:p>
    <w:p w:rsidR="009E0A1D" w:rsidRPr="0049675C" w:rsidRDefault="009E0A1D" w:rsidP="009E0A1D">
      <w:pPr>
        <w:spacing w:beforeLines="1" w:before="2" w:afterLines="1" w:after="2"/>
        <w:rPr>
          <w:rFonts w:ascii="Times" w:eastAsiaTheme="minorHAnsi" w:hAnsi="Times" w:cstheme="minorBidi"/>
          <w:sz w:val="20"/>
          <w:szCs w:val="20"/>
        </w:rPr>
      </w:pPr>
      <w:r w:rsidRPr="0049675C">
        <w:rPr>
          <w:b/>
        </w:rPr>
        <w:t>Guidelines:</w:t>
      </w:r>
      <w:r>
        <w:t xml:space="preserve"> </w:t>
      </w:r>
      <w:r>
        <w:rPr>
          <w:rFonts w:ascii="Times" w:eastAsiaTheme="minorHAnsi" w:hAnsi="Times" w:cstheme="minorBidi"/>
          <w:sz w:val="20"/>
          <w:szCs w:val="20"/>
        </w:rPr>
        <w:t xml:space="preserve">Laubsher T, Dumont Z, Regier L, Jensen B. </w:t>
      </w:r>
      <w:r>
        <w:t xml:space="preserve">Taking the stress out of managing gout. </w:t>
      </w:r>
      <w:r>
        <w:rPr>
          <w:rStyle w:val="HTMLCite"/>
          <w:rFonts w:eastAsia="Times"/>
        </w:rPr>
        <w:t>Canadian Family Physician</w:t>
      </w:r>
      <w:r>
        <w:rPr>
          <w:rStyle w:val="slug-pub-date"/>
          <w:i/>
        </w:rPr>
        <w:t xml:space="preserve"> </w:t>
      </w:r>
      <w:r w:rsidRPr="0049675C">
        <w:rPr>
          <w:rStyle w:val="slug-pub-date"/>
          <w:i/>
        </w:rPr>
        <w:t>2009</w:t>
      </w:r>
      <w:proofErr w:type="gramStart"/>
      <w:r>
        <w:rPr>
          <w:rStyle w:val="slug-pub-date"/>
          <w:i/>
        </w:rPr>
        <w:t>;55</w:t>
      </w:r>
      <w:proofErr w:type="gramEnd"/>
      <w:r>
        <w:rPr>
          <w:rStyle w:val="slug-vol"/>
          <w:rFonts w:eastAsia="Times"/>
          <w:i/>
        </w:rPr>
        <w:t>(</w:t>
      </w:r>
      <w:r w:rsidRPr="0049675C">
        <w:rPr>
          <w:rStyle w:val="slug-issue"/>
          <w:i/>
        </w:rPr>
        <w:t>12</w:t>
      </w:r>
      <w:r>
        <w:rPr>
          <w:rStyle w:val="slug-issue"/>
          <w:i/>
        </w:rPr>
        <w:t>):</w:t>
      </w:r>
      <w:r w:rsidRPr="0049675C">
        <w:rPr>
          <w:rStyle w:val="slug-issue"/>
          <w:i/>
        </w:rPr>
        <w:t xml:space="preserve"> </w:t>
      </w:r>
      <w:r w:rsidRPr="0049675C">
        <w:rPr>
          <w:rStyle w:val="slug-pages"/>
          <w:i/>
        </w:rPr>
        <w:t>1209-1212</w:t>
      </w:r>
      <w:r>
        <w:rPr>
          <w:rStyle w:val="slug-pages"/>
          <w:i/>
        </w:rPr>
        <w:t>.</w:t>
      </w:r>
    </w:p>
    <w:p w:rsidR="009E0A1D" w:rsidRDefault="009E0A1D" w:rsidP="009E0A1D">
      <w:pPr>
        <w:pStyle w:val="BodyTextIndent2"/>
        <w:spacing w:line="240" w:lineRule="auto"/>
        <w:ind w:left="0"/>
      </w:pPr>
    </w:p>
    <w:p w:rsidR="009E0A1D" w:rsidRPr="00382303" w:rsidRDefault="009E0A1D" w:rsidP="009E0A1D">
      <w:pPr>
        <w:pStyle w:val="BodyTextIndent2"/>
        <w:spacing w:line="240" w:lineRule="auto"/>
        <w:ind w:left="0"/>
      </w:pPr>
      <w:r>
        <w:t>4</w:t>
      </w:r>
      <w:r w:rsidRPr="00382303">
        <w:t>)</w:t>
      </w:r>
      <w:r>
        <w:t xml:space="preserve"> </w:t>
      </w:r>
      <w:r w:rsidRPr="00C44716">
        <w:rPr>
          <w:b/>
        </w:rPr>
        <w:t>SLE</w:t>
      </w:r>
    </w:p>
    <w:p w:rsidR="009E0A1D" w:rsidRDefault="009E0A1D" w:rsidP="009E0A1D">
      <w:pPr>
        <w:widowControl w:val="0"/>
        <w:autoSpaceDE w:val="0"/>
        <w:autoSpaceDN w:val="0"/>
        <w:adjustRightInd w:val="0"/>
        <w:rPr>
          <w:rFonts w:ascii="Helvetica-Bold" w:eastAsiaTheme="minorHAnsi" w:hAnsi="Helvetica-Bold" w:cs="Helvetica-Bold"/>
          <w:b/>
          <w:bCs/>
          <w:color w:val="141414"/>
          <w:sz w:val="17"/>
          <w:szCs w:val="17"/>
        </w:rPr>
      </w:pPr>
      <w:r w:rsidRPr="00C44716">
        <w:rPr>
          <w:b/>
        </w:rPr>
        <w:t>Diagnostic Criteria</w:t>
      </w:r>
      <w:r w:rsidRPr="00382303">
        <w:t>:</w:t>
      </w:r>
      <w:r>
        <w:t xml:space="preserve"> </w:t>
      </w:r>
      <w:r>
        <w:rPr>
          <w:rFonts w:ascii="Helvetica-Bold" w:eastAsiaTheme="minorHAnsi" w:hAnsi="Helvetica-Bold" w:cs="Helvetica-Bold"/>
          <w:b/>
          <w:bCs/>
          <w:color w:val="141414"/>
          <w:sz w:val="17"/>
          <w:szCs w:val="17"/>
        </w:rPr>
        <w:t>Diagnostic Criteria of SLE: 4 or more of 11 must be present serially or</w:t>
      </w:r>
    </w:p>
    <w:p w:rsidR="009E0A1D" w:rsidRDefault="009E0A1D" w:rsidP="009E0A1D">
      <w:pPr>
        <w:widowControl w:val="0"/>
        <w:autoSpaceDE w:val="0"/>
        <w:autoSpaceDN w:val="0"/>
        <w:adjustRightInd w:val="0"/>
        <w:rPr>
          <w:rFonts w:ascii="Helvetica-Bold" w:eastAsiaTheme="minorHAnsi" w:hAnsi="Helvetica-Bold" w:cs="Helvetica-Bold"/>
          <w:b/>
          <w:bCs/>
          <w:color w:val="141414"/>
          <w:sz w:val="17"/>
          <w:szCs w:val="17"/>
        </w:rPr>
      </w:pPr>
      <w:proofErr w:type="gramStart"/>
      <w:r>
        <w:rPr>
          <w:rFonts w:ascii="Helvetica-Bold" w:eastAsiaTheme="minorHAnsi" w:hAnsi="Helvetica-Bold" w:cs="Helvetica-Bold"/>
          <w:b/>
          <w:bCs/>
          <w:color w:val="141414"/>
          <w:sz w:val="17"/>
          <w:szCs w:val="17"/>
        </w:rPr>
        <w:t>simultaneously</w:t>
      </w:r>
      <w:proofErr w:type="gramEnd"/>
      <w:r>
        <w:rPr>
          <w:rFonts w:ascii="Helvetica-Bold" w:eastAsiaTheme="minorHAnsi" w:hAnsi="Helvetica-Bold" w:cs="Helvetica-Bold"/>
          <w:b/>
          <w:bCs/>
          <w:color w:val="141414"/>
          <w:sz w:val="17"/>
          <w:szCs w:val="17"/>
        </w:rPr>
        <w:t xml:space="preserve"> (American College of Rheumatology, 1997 update)</w:t>
      </w:r>
    </w:p>
    <w:p w:rsidR="009E0A1D" w:rsidRDefault="009E0A1D" w:rsidP="009E0A1D">
      <w:pPr>
        <w:widowControl w:val="0"/>
        <w:autoSpaceDE w:val="0"/>
        <w:autoSpaceDN w:val="0"/>
        <w:adjustRightInd w:val="0"/>
        <w:rPr>
          <w:rFonts w:ascii="Helvetica-Bold" w:eastAsiaTheme="minorHAnsi" w:hAnsi="Helvetica-Bold" w:cs="Helvetica-Bold"/>
          <w:b/>
          <w:bCs/>
          <w:color w:val="141414"/>
          <w:sz w:val="17"/>
          <w:szCs w:val="17"/>
        </w:rPr>
      </w:pPr>
      <w:r>
        <w:rPr>
          <w:rFonts w:ascii="Helvetica-Bold" w:eastAsiaTheme="minorHAnsi" w:hAnsi="Helvetica-Bold" w:cs="Helvetica-Bold"/>
          <w:b/>
          <w:bCs/>
          <w:color w:val="141414"/>
          <w:sz w:val="17"/>
          <w:szCs w:val="17"/>
        </w:rPr>
        <w:t>Clinical (7 criteria)</w:t>
      </w:r>
    </w:p>
    <w:p w:rsidR="009E0A1D" w:rsidRDefault="009E0A1D" w:rsidP="009E0A1D">
      <w:pPr>
        <w:widowControl w:val="0"/>
        <w:autoSpaceDE w:val="0"/>
        <w:autoSpaceDN w:val="0"/>
        <w:adjustRightInd w:val="0"/>
        <w:rPr>
          <w:rFonts w:ascii="Helvetica-Bold" w:eastAsiaTheme="minorHAnsi" w:hAnsi="Helvetica-Bold" w:cs="Helvetica-Bold"/>
          <w:color w:val="141414"/>
          <w:sz w:val="15"/>
          <w:szCs w:val="15"/>
        </w:rPr>
      </w:pPr>
      <w:r>
        <w:rPr>
          <w:rFonts w:ascii="Helvetica-Bold" w:eastAsiaTheme="minorHAnsi" w:hAnsi="Helvetica-Bold" w:cs="Helvetica-Bold"/>
          <w:color w:val="141414"/>
          <w:sz w:val="15"/>
          <w:szCs w:val="15"/>
        </w:rPr>
        <w:t>Malar rash - Classic "butterfly rash; sparing of nasolabial folds, no scarring</w:t>
      </w:r>
    </w:p>
    <w:p w:rsidR="009E0A1D" w:rsidRDefault="009E0A1D" w:rsidP="009E0A1D">
      <w:pPr>
        <w:widowControl w:val="0"/>
        <w:autoSpaceDE w:val="0"/>
        <w:autoSpaceDN w:val="0"/>
        <w:adjustRightInd w:val="0"/>
        <w:rPr>
          <w:rFonts w:ascii="Helvetica-Bold" w:eastAsiaTheme="minorHAnsi" w:hAnsi="Helvetica-Bold" w:cs="Helvetica-Bold"/>
          <w:color w:val="141414"/>
          <w:sz w:val="15"/>
          <w:szCs w:val="15"/>
        </w:rPr>
      </w:pPr>
      <w:r>
        <w:rPr>
          <w:rFonts w:ascii="Helvetica-Bold" w:eastAsiaTheme="minorHAnsi" w:hAnsi="Helvetica-Bold" w:cs="Helvetica-Bold"/>
          <w:color w:val="141414"/>
          <w:sz w:val="15"/>
          <w:szCs w:val="15"/>
        </w:rPr>
        <w:t>Discoid rash – May cause scarring due to invasion of basement membrane</w:t>
      </w:r>
    </w:p>
    <w:p w:rsidR="009E0A1D" w:rsidRDefault="009E0A1D" w:rsidP="009E0A1D">
      <w:pPr>
        <w:widowControl w:val="0"/>
        <w:autoSpaceDE w:val="0"/>
        <w:autoSpaceDN w:val="0"/>
        <w:adjustRightInd w:val="0"/>
        <w:rPr>
          <w:rFonts w:ascii="Helvetica-Bold" w:eastAsiaTheme="minorHAnsi" w:hAnsi="Helvetica-Bold" w:cs="Helvetica-Bold"/>
          <w:color w:val="141414"/>
          <w:sz w:val="15"/>
          <w:szCs w:val="15"/>
        </w:rPr>
      </w:pPr>
      <w:r>
        <w:rPr>
          <w:rFonts w:ascii="Helvetica-Bold" w:eastAsiaTheme="minorHAnsi" w:hAnsi="Helvetica-Bold" w:cs="Helvetica-Bold"/>
          <w:color w:val="141414"/>
          <w:sz w:val="15"/>
          <w:szCs w:val="15"/>
        </w:rPr>
        <w:t>Photosensitivity - Skin rash in reaction to sunlight</w:t>
      </w:r>
    </w:p>
    <w:p w:rsidR="009E0A1D" w:rsidRDefault="009E0A1D" w:rsidP="009E0A1D">
      <w:pPr>
        <w:widowControl w:val="0"/>
        <w:autoSpaceDE w:val="0"/>
        <w:autoSpaceDN w:val="0"/>
        <w:adjustRightInd w:val="0"/>
        <w:rPr>
          <w:rFonts w:ascii="Helvetica-Bold" w:eastAsiaTheme="minorHAnsi" w:hAnsi="Helvetica-Bold" w:cs="Helvetica-Bold"/>
          <w:color w:val="141414"/>
          <w:sz w:val="15"/>
          <w:szCs w:val="15"/>
        </w:rPr>
      </w:pPr>
      <w:r>
        <w:rPr>
          <w:rFonts w:ascii="Helvetica-Bold" w:eastAsiaTheme="minorHAnsi" w:hAnsi="Helvetica-Bold" w:cs="Helvetica-Bold"/>
          <w:color w:val="141414"/>
          <w:sz w:val="15"/>
          <w:szCs w:val="15"/>
        </w:rPr>
        <w:t>Oral/nasal ulcers  - Usually painless</w:t>
      </w:r>
    </w:p>
    <w:p w:rsidR="009E0A1D" w:rsidRDefault="009E0A1D" w:rsidP="009E0A1D">
      <w:pPr>
        <w:widowControl w:val="0"/>
        <w:autoSpaceDE w:val="0"/>
        <w:autoSpaceDN w:val="0"/>
        <w:adjustRightInd w:val="0"/>
        <w:rPr>
          <w:rFonts w:ascii="Helvetica-Bold" w:eastAsiaTheme="minorHAnsi" w:hAnsi="Helvetica-Bold" w:cs="Helvetica-Bold"/>
          <w:color w:val="141414"/>
          <w:sz w:val="15"/>
          <w:szCs w:val="15"/>
        </w:rPr>
      </w:pPr>
      <w:r>
        <w:rPr>
          <w:rFonts w:ascii="Helvetica-Bold" w:eastAsiaTheme="minorHAnsi" w:hAnsi="Helvetica-Bold" w:cs="Helvetica-Bold"/>
          <w:color w:val="141414"/>
          <w:sz w:val="15"/>
          <w:szCs w:val="15"/>
        </w:rPr>
        <w:t>Arthritis  - Symmetric, involving &lt;2 small or large peripheral joints, non-erosive</w:t>
      </w:r>
    </w:p>
    <w:p w:rsidR="009E0A1D" w:rsidRDefault="009E0A1D" w:rsidP="009E0A1D">
      <w:pPr>
        <w:widowControl w:val="0"/>
        <w:autoSpaceDE w:val="0"/>
        <w:autoSpaceDN w:val="0"/>
        <w:adjustRightInd w:val="0"/>
        <w:rPr>
          <w:rFonts w:ascii="Helvetica-Bold" w:eastAsiaTheme="minorHAnsi" w:hAnsi="Helvetica-Bold" w:cs="Helvetica-Bold"/>
          <w:color w:val="141414"/>
          <w:sz w:val="15"/>
          <w:szCs w:val="15"/>
        </w:rPr>
      </w:pPr>
      <w:r>
        <w:rPr>
          <w:rFonts w:ascii="Helvetica-Bold" w:eastAsiaTheme="minorHAnsi" w:hAnsi="Helvetica-Bold" w:cs="Helvetica-Bold"/>
          <w:color w:val="141414"/>
          <w:sz w:val="15"/>
          <w:szCs w:val="15"/>
        </w:rPr>
        <w:t>Serositis - Pleuritis or pericarditis</w:t>
      </w:r>
    </w:p>
    <w:p w:rsidR="009E0A1D" w:rsidRDefault="009E0A1D" w:rsidP="009E0A1D">
      <w:pPr>
        <w:widowControl w:val="0"/>
        <w:autoSpaceDE w:val="0"/>
        <w:autoSpaceDN w:val="0"/>
        <w:adjustRightInd w:val="0"/>
        <w:rPr>
          <w:rFonts w:ascii="Helvetica-Bold" w:eastAsiaTheme="minorHAnsi" w:hAnsi="Helvetica-Bold" w:cs="Helvetica-Bold"/>
          <w:color w:val="141414"/>
          <w:sz w:val="15"/>
          <w:szCs w:val="15"/>
        </w:rPr>
      </w:pPr>
      <w:r>
        <w:rPr>
          <w:rFonts w:ascii="Helvetica-Bold" w:eastAsiaTheme="minorHAnsi" w:hAnsi="Helvetica-Bold" w:cs="Helvetica-Bold"/>
          <w:color w:val="141414"/>
          <w:sz w:val="15"/>
          <w:szCs w:val="15"/>
        </w:rPr>
        <w:t>Neurologic disorder - Seizures or psychosis</w:t>
      </w:r>
    </w:p>
    <w:p w:rsidR="009E0A1D" w:rsidRDefault="009E0A1D" w:rsidP="009E0A1D">
      <w:pPr>
        <w:widowControl w:val="0"/>
        <w:autoSpaceDE w:val="0"/>
        <w:autoSpaceDN w:val="0"/>
        <w:adjustRightInd w:val="0"/>
        <w:rPr>
          <w:rFonts w:ascii="Helvetica-Bold" w:eastAsiaTheme="minorHAnsi" w:hAnsi="Helvetica-Bold" w:cs="Helvetica-Bold"/>
          <w:b/>
          <w:bCs/>
          <w:color w:val="141414"/>
          <w:sz w:val="17"/>
          <w:szCs w:val="17"/>
        </w:rPr>
      </w:pPr>
      <w:r>
        <w:rPr>
          <w:rFonts w:ascii="Helvetica-Bold" w:eastAsiaTheme="minorHAnsi" w:hAnsi="Helvetica-Bold" w:cs="Helvetica-Bold"/>
          <w:b/>
          <w:bCs/>
          <w:color w:val="141414"/>
          <w:sz w:val="17"/>
          <w:szCs w:val="17"/>
        </w:rPr>
        <w:t>Laboratory (4 criteria)</w:t>
      </w:r>
    </w:p>
    <w:p w:rsidR="009E0A1D" w:rsidRDefault="009E0A1D" w:rsidP="009E0A1D">
      <w:pPr>
        <w:widowControl w:val="0"/>
        <w:autoSpaceDE w:val="0"/>
        <w:autoSpaceDN w:val="0"/>
        <w:adjustRightInd w:val="0"/>
        <w:rPr>
          <w:rFonts w:ascii="Helvetica-Bold" w:eastAsiaTheme="minorHAnsi" w:hAnsi="Helvetica-Bold" w:cs="Helvetica-Bold"/>
          <w:color w:val="141414"/>
          <w:sz w:val="15"/>
          <w:szCs w:val="15"/>
        </w:rPr>
      </w:pPr>
      <w:r>
        <w:rPr>
          <w:rFonts w:ascii="Helvetica-Bold" w:eastAsiaTheme="minorHAnsi" w:hAnsi="Helvetica-Bold" w:cs="Helvetica-Bold"/>
          <w:color w:val="141414"/>
          <w:sz w:val="15"/>
          <w:szCs w:val="15"/>
        </w:rPr>
        <w:t>Renal disorder - Proteinuria 1&gt;0,5 g/day or 3+; cellular casts (RBC, Hb, granular, tubular, mixed)</w:t>
      </w:r>
    </w:p>
    <w:p w:rsidR="009E0A1D" w:rsidRDefault="009E0A1D" w:rsidP="009E0A1D">
      <w:pPr>
        <w:widowControl w:val="0"/>
        <w:autoSpaceDE w:val="0"/>
        <w:autoSpaceDN w:val="0"/>
        <w:adjustRightInd w:val="0"/>
        <w:rPr>
          <w:rFonts w:ascii="Helvetica-Bold" w:eastAsiaTheme="minorHAnsi" w:hAnsi="Helvetica-Bold" w:cs="Helvetica-Bold"/>
          <w:color w:val="141414"/>
          <w:sz w:val="15"/>
          <w:szCs w:val="15"/>
        </w:rPr>
      </w:pPr>
      <w:r>
        <w:rPr>
          <w:rFonts w:ascii="Helvetica-Bold" w:eastAsiaTheme="minorHAnsi" w:hAnsi="Helvetica-Bold" w:cs="Helvetica-Bold"/>
          <w:color w:val="141414"/>
          <w:sz w:val="15"/>
          <w:szCs w:val="15"/>
        </w:rPr>
        <w:t>Hematologic disorder</w:t>
      </w:r>
      <w:proofErr w:type="gramStart"/>
      <w:r>
        <w:rPr>
          <w:rFonts w:ascii="Helvetica-Bold" w:eastAsiaTheme="minorHAnsi" w:hAnsi="Helvetica-Bold" w:cs="Helvetica-Bold"/>
          <w:color w:val="141414"/>
          <w:sz w:val="15"/>
          <w:szCs w:val="15"/>
        </w:rPr>
        <w:t>-  Hemolytic</w:t>
      </w:r>
      <w:proofErr w:type="gramEnd"/>
      <w:r>
        <w:rPr>
          <w:rFonts w:ascii="Helvetica-Bold" w:eastAsiaTheme="minorHAnsi" w:hAnsi="Helvetica-Bold" w:cs="Helvetica-Bold"/>
          <w:color w:val="141414"/>
          <w:sz w:val="15"/>
          <w:szCs w:val="15"/>
        </w:rPr>
        <w:t xml:space="preserve"> anemia, leukopenia, lymphopenia, thromboctyopenia</w:t>
      </w:r>
    </w:p>
    <w:p w:rsidR="009E0A1D" w:rsidRDefault="009E0A1D" w:rsidP="009E0A1D">
      <w:pPr>
        <w:widowControl w:val="0"/>
        <w:autoSpaceDE w:val="0"/>
        <w:autoSpaceDN w:val="0"/>
        <w:adjustRightInd w:val="0"/>
        <w:rPr>
          <w:rFonts w:ascii="Helvetica-Bold" w:eastAsiaTheme="minorHAnsi" w:hAnsi="Helvetica-Bold" w:cs="Helvetica-Bold"/>
          <w:color w:val="141414"/>
          <w:sz w:val="15"/>
          <w:szCs w:val="15"/>
        </w:rPr>
      </w:pPr>
      <w:r>
        <w:rPr>
          <w:rFonts w:ascii="Helvetica-Bold" w:eastAsiaTheme="minorHAnsi" w:hAnsi="Helvetica-Bold" w:cs="Helvetica-Bold"/>
          <w:color w:val="141414"/>
          <w:sz w:val="15"/>
          <w:szCs w:val="15"/>
        </w:rPr>
        <w:t>Immunologic disorder - Anti-dsDNA Ab, anti-Sm Ab, Antiphospholipid antibodies based on the finding of serum anticardiolipin Ab,</w:t>
      </w:r>
    </w:p>
    <w:p w:rsidR="009E0A1D" w:rsidRDefault="009E0A1D" w:rsidP="009E0A1D">
      <w:pPr>
        <w:widowControl w:val="0"/>
        <w:autoSpaceDE w:val="0"/>
        <w:autoSpaceDN w:val="0"/>
        <w:adjustRightInd w:val="0"/>
        <w:ind w:firstLine="720"/>
        <w:rPr>
          <w:rFonts w:ascii="Helvetica-Bold" w:eastAsiaTheme="minorHAnsi" w:hAnsi="Helvetica-Bold" w:cs="Helvetica-Bold"/>
          <w:color w:val="141414"/>
          <w:sz w:val="15"/>
          <w:szCs w:val="15"/>
        </w:rPr>
      </w:pPr>
      <w:proofErr w:type="gramStart"/>
      <w:r>
        <w:rPr>
          <w:rFonts w:ascii="Helvetica-Bold" w:eastAsiaTheme="minorHAnsi" w:hAnsi="Helvetica-Bold" w:cs="Helvetica-Bold"/>
          <w:color w:val="141414"/>
          <w:sz w:val="15"/>
          <w:szCs w:val="15"/>
        </w:rPr>
        <w:t>lupus</w:t>
      </w:r>
      <w:proofErr w:type="gramEnd"/>
      <w:r>
        <w:rPr>
          <w:rFonts w:ascii="Helvetica-Bold" w:eastAsiaTheme="minorHAnsi" w:hAnsi="Helvetica-Bold" w:cs="Helvetica-Bold"/>
          <w:color w:val="141414"/>
          <w:sz w:val="15"/>
          <w:szCs w:val="15"/>
        </w:rPr>
        <w:t xml:space="preserve"> anticoagulant, or false positive VDRL</w:t>
      </w:r>
    </w:p>
    <w:p w:rsidR="009E0A1D" w:rsidRDefault="009E0A1D" w:rsidP="009E0A1D">
      <w:pPr>
        <w:widowControl w:val="0"/>
        <w:autoSpaceDE w:val="0"/>
        <w:autoSpaceDN w:val="0"/>
        <w:adjustRightInd w:val="0"/>
        <w:rPr>
          <w:rFonts w:ascii="Helvetica-Bold" w:eastAsiaTheme="minorHAnsi" w:hAnsi="Helvetica-Bold" w:cs="Helvetica-Bold"/>
          <w:color w:val="141414"/>
          <w:sz w:val="15"/>
          <w:szCs w:val="15"/>
        </w:rPr>
      </w:pPr>
      <w:r>
        <w:rPr>
          <w:rFonts w:ascii="Helvetica-Bold" w:eastAsiaTheme="minorHAnsi" w:hAnsi="Helvetica-Bold" w:cs="Helvetica-Bold"/>
          <w:color w:val="141414"/>
          <w:sz w:val="15"/>
          <w:szCs w:val="15"/>
        </w:rPr>
        <w:t xml:space="preserve">Antinuclear antibody lANA) </w:t>
      </w:r>
      <w:proofErr w:type="gramStart"/>
      <w:r>
        <w:rPr>
          <w:rFonts w:ascii="Helvetica-Bold" w:eastAsiaTheme="minorHAnsi" w:hAnsi="Helvetica-Bold" w:cs="Helvetica-Bold"/>
          <w:color w:val="141414"/>
          <w:sz w:val="15"/>
          <w:szCs w:val="15"/>
        </w:rPr>
        <w:t>Most</w:t>
      </w:r>
      <w:proofErr w:type="gramEnd"/>
      <w:r>
        <w:rPr>
          <w:rFonts w:ascii="Helvetica-Bold" w:eastAsiaTheme="minorHAnsi" w:hAnsi="Helvetica-Bold" w:cs="Helvetica-Bold"/>
          <w:color w:val="141414"/>
          <w:sz w:val="15"/>
          <w:szCs w:val="15"/>
        </w:rPr>
        <w:t xml:space="preserve"> sensitive test (98%)</w:t>
      </w:r>
    </w:p>
    <w:p w:rsidR="009E0A1D" w:rsidRPr="00E52589" w:rsidRDefault="009E0A1D" w:rsidP="009E0A1D">
      <w:pPr>
        <w:widowControl w:val="0"/>
        <w:autoSpaceDE w:val="0"/>
        <w:autoSpaceDN w:val="0"/>
        <w:adjustRightInd w:val="0"/>
        <w:rPr>
          <w:rFonts w:ascii="Helvetica-Bold" w:eastAsiaTheme="minorHAnsi" w:hAnsi="Helvetica-Bold" w:cs="Helvetica-Bold"/>
          <w:color w:val="141414"/>
          <w:sz w:val="15"/>
          <w:szCs w:val="15"/>
        </w:rPr>
      </w:pPr>
    </w:p>
    <w:p w:rsidR="009E0A1D" w:rsidRDefault="009E0A1D" w:rsidP="009E0A1D">
      <w:pPr>
        <w:pStyle w:val="BodyTextIndent2"/>
        <w:spacing w:line="240" w:lineRule="auto"/>
        <w:ind w:left="0"/>
      </w:pPr>
      <w:r w:rsidRPr="00A751E9">
        <w:rPr>
          <w:b/>
        </w:rPr>
        <w:t>Management:</w:t>
      </w:r>
      <w:r>
        <w:t xml:space="preserve"> treatment directed at symptoms ie. NSAIDs for arthritis, topical steroids for rash, high dose oral/IV steroids for serositis/nephritis, hydroxychloroquine for MSK/derm involvement; MTX/anti-TNF drugs, cyclophosphamide for severe organ involvement</w:t>
      </w:r>
    </w:p>
    <w:p w:rsidR="009E0A1D" w:rsidRPr="00382303" w:rsidRDefault="009E0A1D" w:rsidP="009E0A1D">
      <w:pPr>
        <w:pStyle w:val="BodyTextIndent2"/>
        <w:spacing w:line="240" w:lineRule="auto"/>
        <w:ind w:left="0"/>
      </w:pPr>
      <w:r>
        <w:t>-</w:t>
      </w:r>
      <w:proofErr w:type="gramStart"/>
      <w:r>
        <w:t>avoid</w:t>
      </w:r>
      <w:proofErr w:type="gramEnd"/>
      <w:r>
        <w:t xml:space="preserve"> sulfonamides, estrogens (can exacerbate symptoms); smoking cessation</w:t>
      </w:r>
    </w:p>
    <w:p w:rsidR="009E0A1D" w:rsidRPr="00C44716" w:rsidRDefault="009E0A1D" w:rsidP="009E0A1D">
      <w:pPr>
        <w:pStyle w:val="BodyTextIndent2"/>
        <w:spacing w:line="240" w:lineRule="auto"/>
        <w:ind w:left="0"/>
        <w:rPr>
          <w:b/>
        </w:rPr>
      </w:pPr>
      <w:r w:rsidRPr="00C44716">
        <w:rPr>
          <w:b/>
        </w:rPr>
        <w:t xml:space="preserve">Guidelines: </w:t>
      </w:r>
      <w:r>
        <w:rPr>
          <w:b/>
        </w:rPr>
        <w:t>none available</w:t>
      </w:r>
    </w:p>
    <w:p w:rsidR="009E0A1D" w:rsidRDefault="009E0A1D" w:rsidP="009E0A1D">
      <w:pPr>
        <w:pStyle w:val="BodyTextIndent2"/>
        <w:spacing w:line="240" w:lineRule="auto"/>
        <w:ind w:left="0"/>
      </w:pPr>
      <w:r>
        <w:t xml:space="preserve">5) </w:t>
      </w:r>
      <w:r w:rsidRPr="00854163">
        <w:rPr>
          <w:b/>
        </w:rPr>
        <w:t>Ankylosing Spondylitis</w:t>
      </w:r>
      <w:r>
        <w:t xml:space="preserve"> </w:t>
      </w:r>
    </w:p>
    <w:p w:rsidR="009E0A1D" w:rsidRDefault="009E0A1D" w:rsidP="009E0A1D">
      <w:pPr>
        <w:pStyle w:val="BodyTextIndent2"/>
        <w:spacing w:line="240" w:lineRule="auto"/>
        <w:ind w:left="0"/>
      </w:pPr>
      <w:r w:rsidRPr="00854163">
        <w:rPr>
          <w:b/>
        </w:rPr>
        <w:t>Diagnosis</w:t>
      </w:r>
      <w:r>
        <w:t>: see above chart</w:t>
      </w:r>
    </w:p>
    <w:p w:rsidR="009E0A1D" w:rsidRDefault="009E0A1D" w:rsidP="009E0A1D">
      <w:pPr>
        <w:pStyle w:val="BodyTextIndent2"/>
        <w:spacing w:line="240" w:lineRule="auto"/>
        <w:ind w:left="0"/>
      </w:pPr>
      <w:r w:rsidRPr="00854163">
        <w:rPr>
          <w:b/>
        </w:rPr>
        <w:t>Management:</w:t>
      </w:r>
      <w:r>
        <w:t xml:space="preserve">  NSAIDS, exercises </w:t>
      </w:r>
      <w:r>
        <w:sym w:font="Wingdings" w:char="F0E0"/>
      </w:r>
      <w:r>
        <w:t xml:space="preserve"> opioids if needed </w:t>
      </w:r>
      <w:r>
        <w:sym w:font="Wingdings" w:char="F0E0"/>
      </w:r>
      <w:r>
        <w:t xml:space="preserve"> anti-TNF-alpha drugs or sulfasalzine (only DMARD of use in ank spond)</w:t>
      </w:r>
    </w:p>
    <w:p w:rsidR="009E0A1D" w:rsidRPr="00382303" w:rsidRDefault="009E0A1D" w:rsidP="009E0A1D">
      <w:pPr>
        <w:pStyle w:val="BodyTextIndent2"/>
        <w:spacing w:line="240" w:lineRule="auto"/>
        <w:ind w:left="0"/>
      </w:pPr>
      <w:r w:rsidRPr="008F73E9">
        <w:rPr>
          <w:b/>
        </w:rPr>
        <w:t>Guidelines:</w:t>
      </w:r>
      <w:r>
        <w:t xml:space="preserve">  none available</w:t>
      </w:r>
    </w:p>
    <w:p w:rsidR="009E0A1D" w:rsidRPr="008F73E9" w:rsidRDefault="009E0A1D" w:rsidP="009E0A1D">
      <w:pPr>
        <w:pStyle w:val="BodyTextIndent2"/>
        <w:spacing w:line="240" w:lineRule="auto"/>
        <w:ind w:left="0"/>
      </w:pPr>
      <w:r>
        <w:t>6</w:t>
      </w:r>
      <w:r w:rsidRPr="00382303">
        <w:t>)</w:t>
      </w:r>
      <w:r>
        <w:t xml:space="preserve"> </w:t>
      </w:r>
      <w:r w:rsidRPr="008F73E9">
        <w:rPr>
          <w:b/>
        </w:rPr>
        <w:t>Fibromyalgia</w:t>
      </w:r>
    </w:p>
    <w:p w:rsidR="009E0A1D" w:rsidRPr="008F73E9" w:rsidRDefault="009E0A1D" w:rsidP="009E0A1D">
      <w:pPr>
        <w:widowControl w:val="0"/>
        <w:autoSpaceDE w:val="0"/>
        <w:autoSpaceDN w:val="0"/>
        <w:adjustRightInd w:val="0"/>
      </w:pPr>
      <w:r w:rsidRPr="008F73E9">
        <w:rPr>
          <w:b/>
        </w:rPr>
        <w:t>Diagnostic Criteria</w:t>
      </w:r>
      <w:r>
        <w:rPr>
          <w:b/>
        </w:rPr>
        <w:t xml:space="preserve"> (2)</w:t>
      </w:r>
      <w:r w:rsidRPr="008F73E9">
        <w:rPr>
          <w:b/>
        </w:rPr>
        <w:t>:</w:t>
      </w:r>
      <w:r w:rsidRPr="008F73E9">
        <w:t xml:space="preserve"> </w:t>
      </w:r>
      <w:r>
        <w:t xml:space="preserve">(1) </w:t>
      </w:r>
      <w:r w:rsidRPr="008F73E9">
        <w:t xml:space="preserve">3 months widespread pain (ie. </w:t>
      </w:r>
      <w:r w:rsidRPr="008F73E9">
        <w:rPr>
          <w:rFonts w:ascii="Tahoma-Identity-H" w:eastAsiaTheme="minorHAnsi" w:hAnsi="Tahoma-Identity-H" w:cs="Tahoma-Identity-H"/>
          <w:szCs w:val="20"/>
        </w:rPr>
        <w:t xml:space="preserve">pain in both sides of the body; pain above and below the waist; axial skeletal pain such as cervical spine, anterior chest, thoracic spine or low back) and </w:t>
      </w:r>
      <w:r>
        <w:rPr>
          <w:rFonts w:ascii="Tahoma-Identity-H" w:eastAsiaTheme="minorHAnsi" w:hAnsi="Tahoma-Identity-H" w:cs="Tahoma-Identity-H"/>
          <w:szCs w:val="20"/>
        </w:rPr>
        <w:t xml:space="preserve">(2) </w:t>
      </w:r>
      <w:r w:rsidRPr="008F73E9">
        <w:t>pain in 11/18 tender points</w:t>
      </w:r>
    </w:p>
    <w:p w:rsidR="009E0A1D" w:rsidRPr="008F73E9" w:rsidRDefault="009E0A1D" w:rsidP="009E0A1D">
      <w:pPr>
        <w:pStyle w:val="NormalWeb"/>
        <w:spacing w:before="2" w:after="2"/>
        <w:rPr>
          <w:b/>
          <w:sz w:val="24"/>
        </w:rPr>
      </w:pPr>
      <w:r w:rsidRPr="008F73E9">
        <w:rPr>
          <w:b/>
          <w:sz w:val="24"/>
        </w:rPr>
        <w:t xml:space="preserve">Management: </w:t>
      </w:r>
    </w:p>
    <w:p w:rsidR="009E0A1D" w:rsidRPr="008F73E9" w:rsidRDefault="009E0A1D" w:rsidP="009E0A1D">
      <w:pPr>
        <w:pStyle w:val="NormalWeb"/>
        <w:spacing w:before="2" w:after="2"/>
        <w:rPr>
          <w:sz w:val="24"/>
        </w:rPr>
      </w:pPr>
      <w:r w:rsidRPr="008F73E9">
        <w:rPr>
          <w:sz w:val="24"/>
        </w:rPr>
        <w:t>Non pharmacologic: Physical therapy, exercise and fitness program, stress-relief methods (including massage/relaxation techniques), cognitive behavioural therapy, well-balanced diet, avoid caffeine, sleep hygiene, acupressure/acupuncture</w:t>
      </w:r>
    </w:p>
    <w:p w:rsidR="009E0A1D" w:rsidRPr="008F73E9" w:rsidRDefault="009E0A1D" w:rsidP="009E0A1D">
      <w:pPr>
        <w:pStyle w:val="NormalWeb"/>
        <w:spacing w:before="2" w:after="2"/>
        <w:rPr>
          <w:sz w:val="24"/>
        </w:rPr>
      </w:pPr>
      <w:r w:rsidRPr="008F73E9">
        <w:rPr>
          <w:sz w:val="24"/>
        </w:rPr>
        <w:t xml:space="preserve">Pharmacologic: antidepressent </w:t>
      </w:r>
      <w:proofErr w:type="gramStart"/>
      <w:r w:rsidRPr="008F73E9">
        <w:rPr>
          <w:sz w:val="24"/>
        </w:rPr>
        <w:t>esp</w:t>
      </w:r>
      <w:proofErr w:type="gramEnd"/>
      <w:r w:rsidRPr="008F73E9">
        <w:rPr>
          <w:sz w:val="24"/>
        </w:rPr>
        <w:t xml:space="preserve"> SNRI (duloxetine), anticonvulsants (ie. gabapentin/pregabalin), muscle relaxants, NSAIDs, sleep aids </w:t>
      </w:r>
    </w:p>
    <w:p w:rsidR="009E0A1D" w:rsidRPr="008F73E9" w:rsidRDefault="009E0A1D" w:rsidP="009E0A1D">
      <w:pPr>
        <w:pStyle w:val="NormalWeb"/>
        <w:spacing w:before="2" w:after="2"/>
        <w:rPr>
          <w:b/>
        </w:rPr>
      </w:pPr>
    </w:p>
    <w:p w:rsidR="009E0A1D" w:rsidRPr="00382303" w:rsidRDefault="009E0A1D" w:rsidP="009E0A1D">
      <w:pPr>
        <w:pStyle w:val="BodyTextIndent2"/>
        <w:spacing w:line="240" w:lineRule="auto"/>
        <w:ind w:left="0"/>
      </w:pPr>
      <w:r w:rsidRPr="008F73E9">
        <w:rPr>
          <w:b/>
        </w:rPr>
        <w:t>Guidelines:</w:t>
      </w:r>
      <w:r>
        <w:t xml:space="preserve"> </w:t>
      </w:r>
      <w:r w:rsidRPr="00795B9F">
        <w:t>http://fm-cfs.ca/resources-p.html</w:t>
      </w:r>
    </w:p>
    <w:bookmarkEnd w:id="0"/>
    <w:sectPr w:rsidR="009E0A1D" w:rsidRPr="00382303" w:rsidSect="009E0A1D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-Roman">
    <w:altName w:val="Time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-Bold">
    <w:altName w:val="Helvetic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ahoma-Identity-H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0BE5"/>
    <w:multiLevelType w:val="hybridMultilevel"/>
    <w:tmpl w:val="EB245A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CA146FA"/>
    <w:multiLevelType w:val="multilevel"/>
    <w:tmpl w:val="4EFEB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1E6FD0"/>
    <w:multiLevelType w:val="multilevel"/>
    <w:tmpl w:val="96B42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476046"/>
    <w:multiLevelType w:val="multilevel"/>
    <w:tmpl w:val="432C7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572238"/>
    <w:multiLevelType w:val="multilevel"/>
    <w:tmpl w:val="DA662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660A87"/>
    <w:multiLevelType w:val="multilevel"/>
    <w:tmpl w:val="1158A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3C6F94"/>
    <w:multiLevelType w:val="hybridMultilevel"/>
    <w:tmpl w:val="874CE6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926035D"/>
    <w:multiLevelType w:val="multilevel"/>
    <w:tmpl w:val="7D26B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4E3CB8"/>
    <w:multiLevelType w:val="multilevel"/>
    <w:tmpl w:val="5DBED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E668E4"/>
    <w:multiLevelType w:val="multilevel"/>
    <w:tmpl w:val="67443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A808AD"/>
    <w:multiLevelType w:val="multilevel"/>
    <w:tmpl w:val="0F8C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0A2A35"/>
    <w:multiLevelType w:val="hybridMultilevel"/>
    <w:tmpl w:val="BBBA5C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0"/>
  </w:num>
  <w:num w:numId="5">
    <w:abstractNumId w:val="7"/>
  </w:num>
  <w:num w:numId="6">
    <w:abstractNumId w:val="4"/>
  </w:num>
  <w:num w:numId="7">
    <w:abstractNumId w:val="9"/>
  </w:num>
  <w:num w:numId="8">
    <w:abstractNumId w:val="1"/>
  </w:num>
  <w:num w:numId="9">
    <w:abstractNumId w:val="5"/>
  </w:num>
  <w:num w:numId="10">
    <w:abstractNumId w:val="3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1B"/>
    <w:rsid w:val="009E0A1D"/>
    <w:rsid w:val="00E77BC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01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601B"/>
    <w:pPr>
      <w:keepNext/>
      <w:outlineLvl w:val="0"/>
    </w:pPr>
    <w:rPr>
      <w:rFonts w:ascii="Times" w:eastAsia="Times" w:hAnsi="Times"/>
      <w:b/>
      <w:iCs/>
      <w:szCs w:val="20"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5A601B"/>
    <w:rPr>
      <w:rFonts w:ascii="Times" w:eastAsia="Times" w:hAnsi="Times" w:cs="Times New Roman"/>
      <w:b/>
      <w:iCs/>
      <w:szCs w:val="20"/>
      <w:u w:val="single"/>
    </w:rPr>
  </w:style>
  <w:style w:type="paragraph" w:styleId="BodyText">
    <w:name w:val="Body Text"/>
    <w:basedOn w:val="Normal"/>
    <w:link w:val="BodyTextChar"/>
    <w:rsid w:val="005A601B"/>
    <w:rPr>
      <w:rFonts w:eastAsia="Times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5A601B"/>
    <w:rPr>
      <w:rFonts w:ascii="Times New Roman" w:eastAsia="Times" w:hAnsi="Times New Roman" w:cs="Times New Roman"/>
      <w:color w:val="000000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A601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A601B"/>
    <w:rPr>
      <w:rFonts w:ascii="Times New Roman" w:eastAsia="Times New Roman" w:hAnsi="Times New Roman" w:cs="Times New Roman"/>
    </w:rPr>
  </w:style>
  <w:style w:type="character" w:styleId="HTMLCite">
    <w:name w:val="HTML Cite"/>
    <w:basedOn w:val="DefaultParagraphFont"/>
    <w:uiPriority w:val="99"/>
    <w:rsid w:val="0049675C"/>
    <w:rPr>
      <w:i/>
    </w:rPr>
  </w:style>
  <w:style w:type="character" w:customStyle="1" w:styleId="slug-pub-date">
    <w:name w:val="slug-pub-date"/>
    <w:basedOn w:val="DefaultParagraphFont"/>
    <w:rsid w:val="0049675C"/>
  </w:style>
  <w:style w:type="character" w:customStyle="1" w:styleId="slug-vol">
    <w:name w:val="slug-vol"/>
    <w:basedOn w:val="DefaultParagraphFont"/>
    <w:rsid w:val="0049675C"/>
  </w:style>
  <w:style w:type="character" w:customStyle="1" w:styleId="slug-issue">
    <w:name w:val="slug-issue"/>
    <w:basedOn w:val="DefaultParagraphFont"/>
    <w:rsid w:val="0049675C"/>
  </w:style>
  <w:style w:type="character" w:customStyle="1" w:styleId="slug-pages">
    <w:name w:val="slug-pages"/>
    <w:basedOn w:val="DefaultParagraphFont"/>
    <w:rsid w:val="0049675C"/>
  </w:style>
  <w:style w:type="character" w:customStyle="1" w:styleId="name">
    <w:name w:val="name"/>
    <w:basedOn w:val="DefaultParagraphFont"/>
    <w:rsid w:val="0049675C"/>
  </w:style>
  <w:style w:type="character" w:styleId="Hyperlink">
    <w:name w:val="Hyperlink"/>
    <w:basedOn w:val="DefaultParagraphFont"/>
    <w:uiPriority w:val="99"/>
    <w:rsid w:val="0049675C"/>
    <w:rPr>
      <w:color w:val="0000FF"/>
      <w:u w:val="single"/>
    </w:rPr>
  </w:style>
  <w:style w:type="character" w:customStyle="1" w:styleId="contrib-degrees">
    <w:name w:val="contrib-degrees"/>
    <w:basedOn w:val="DefaultParagraphFont"/>
    <w:rsid w:val="0049675C"/>
  </w:style>
  <w:style w:type="paragraph" w:styleId="HTMLAddress">
    <w:name w:val="HTML Address"/>
    <w:basedOn w:val="Normal"/>
    <w:link w:val="HTMLAddressChar"/>
    <w:uiPriority w:val="99"/>
    <w:rsid w:val="0049675C"/>
    <w:rPr>
      <w:rFonts w:ascii="Times" w:eastAsia="Cambria" w:hAnsi="Times"/>
      <w:i/>
      <w:sz w:val="20"/>
      <w:szCs w:val="20"/>
    </w:rPr>
  </w:style>
  <w:style w:type="character" w:customStyle="1" w:styleId="HTMLAddressChar">
    <w:name w:val="HTML Address Char"/>
    <w:basedOn w:val="DefaultParagraphFont"/>
    <w:link w:val="HTMLAddress"/>
    <w:uiPriority w:val="99"/>
    <w:rsid w:val="0049675C"/>
    <w:rPr>
      <w:rFonts w:ascii="Times" w:hAnsi="Times"/>
      <w:i/>
      <w:sz w:val="20"/>
      <w:szCs w:val="20"/>
    </w:rPr>
  </w:style>
  <w:style w:type="paragraph" w:styleId="NormalWeb">
    <w:name w:val="Normal (Web)"/>
    <w:basedOn w:val="Normal"/>
    <w:uiPriority w:val="99"/>
    <w:rsid w:val="008F73E9"/>
    <w:pPr>
      <w:spacing w:beforeLines="1" w:afterLines="1"/>
    </w:pPr>
    <w:rPr>
      <w:rFonts w:ascii="Times" w:eastAsia="Cambria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01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601B"/>
    <w:pPr>
      <w:keepNext/>
      <w:outlineLvl w:val="0"/>
    </w:pPr>
    <w:rPr>
      <w:rFonts w:ascii="Times" w:eastAsia="Times" w:hAnsi="Times"/>
      <w:b/>
      <w:iCs/>
      <w:szCs w:val="20"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5A601B"/>
    <w:rPr>
      <w:rFonts w:ascii="Times" w:eastAsia="Times" w:hAnsi="Times" w:cs="Times New Roman"/>
      <w:b/>
      <w:iCs/>
      <w:szCs w:val="20"/>
      <w:u w:val="single"/>
    </w:rPr>
  </w:style>
  <w:style w:type="paragraph" w:styleId="BodyText">
    <w:name w:val="Body Text"/>
    <w:basedOn w:val="Normal"/>
    <w:link w:val="BodyTextChar"/>
    <w:rsid w:val="005A601B"/>
    <w:rPr>
      <w:rFonts w:eastAsia="Times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5A601B"/>
    <w:rPr>
      <w:rFonts w:ascii="Times New Roman" w:eastAsia="Times" w:hAnsi="Times New Roman" w:cs="Times New Roman"/>
      <w:color w:val="000000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A601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A601B"/>
    <w:rPr>
      <w:rFonts w:ascii="Times New Roman" w:eastAsia="Times New Roman" w:hAnsi="Times New Roman" w:cs="Times New Roman"/>
    </w:rPr>
  </w:style>
  <w:style w:type="character" w:styleId="HTMLCite">
    <w:name w:val="HTML Cite"/>
    <w:basedOn w:val="DefaultParagraphFont"/>
    <w:uiPriority w:val="99"/>
    <w:rsid w:val="0049675C"/>
    <w:rPr>
      <w:i/>
    </w:rPr>
  </w:style>
  <w:style w:type="character" w:customStyle="1" w:styleId="slug-pub-date">
    <w:name w:val="slug-pub-date"/>
    <w:basedOn w:val="DefaultParagraphFont"/>
    <w:rsid w:val="0049675C"/>
  </w:style>
  <w:style w:type="character" w:customStyle="1" w:styleId="slug-vol">
    <w:name w:val="slug-vol"/>
    <w:basedOn w:val="DefaultParagraphFont"/>
    <w:rsid w:val="0049675C"/>
  </w:style>
  <w:style w:type="character" w:customStyle="1" w:styleId="slug-issue">
    <w:name w:val="slug-issue"/>
    <w:basedOn w:val="DefaultParagraphFont"/>
    <w:rsid w:val="0049675C"/>
  </w:style>
  <w:style w:type="character" w:customStyle="1" w:styleId="slug-pages">
    <w:name w:val="slug-pages"/>
    <w:basedOn w:val="DefaultParagraphFont"/>
    <w:rsid w:val="0049675C"/>
  </w:style>
  <w:style w:type="character" w:customStyle="1" w:styleId="name">
    <w:name w:val="name"/>
    <w:basedOn w:val="DefaultParagraphFont"/>
    <w:rsid w:val="0049675C"/>
  </w:style>
  <w:style w:type="character" w:styleId="Hyperlink">
    <w:name w:val="Hyperlink"/>
    <w:basedOn w:val="DefaultParagraphFont"/>
    <w:uiPriority w:val="99"/>
    <w:rsid w:val="0049675C"/>
    <w:rPr>
      <w:color w:val="0000FF"/>
      <w:u w:val="single"/>
    </w:rPr>
  </w:style>
  <w:style w:type="character" w:customStyle="1" w:styleId="contrib-degrees">
    <w:name w:val="contrib-degrees"/>
    <w:basedOn w:val="DefaultParagraphFont"/>
    <w:rsid w:val="0049675C"/>
  </w:style>
  <w:style w:type="paragraph" w:styleId="HTMLAddress">
    <w:name w:val="HTML Address"/>
    <w:basedOn w:val="Normal"/>
    <w:link w:val="HTMLAddressChar"/>
    <w:uiPriority w:val="99"/>
    <w:rsid w:val="0049675C"/>
    <w:rPr>
      <w:rFonts w:ascii="Times" w:eastAsia="Cambria" w:hAnsi="Times"/>
      <w:i/>
      <w:sz w:val="20"/>
      <w:szCs w:val="20"/>
    </w:rPr>
  </w:style>
  <w:style w:type="character" w:customStyle="1" w:styleId="HTMLAddressChar">
    <w:name w:val="HTML Address Char"/>
    <w:basedOn w:val="DefaultParagraphFont"/>
    <w:link w:val="HTMLAddress"/>
    <w:uiPriority w:val="99"/>
    <w:rsid w:val="0049675C"/>
    <w:rPr>
      <w:rFonts w:ascii="Times" w:hAnsi="Times"/>
      <w:i/>
      <w:sz w:val="20"/>
      <w:szCs w:val="20"/>
    </w:rPr>
  </w:style>
  <w:style w:type="paragraph" w:styleId="NormalWeb">
    <w:name w:val="Normal (Web)"/>
    <w:basedOn w:val="Normal"/>
    <w:uiPriority w:val="99"/>
    <w:rsid w:val="008F73E9"/>
    <w:pPr>
      <w:spacing w:beforeLines="1" w:afterLines="1"/>
    </w:pPr>
    <w:rPr>
      <w:rFonts w:ascii="Times" w:eastAsia="Cambr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cguidelines.ca/guideline_ra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2057</Words>
  <Characters>11729</Characters>
  <Application>Microsoft Macintosh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/>
      <vt:lpstr>55 JOINT DISORDER</vt:lpstr>
    </vt:vector>
  </TitlesOfParts>
  <Company>University of Western Ontario</Company>
  <LinksUpToDate>false</LinksUpToDate>
  <CharactersWithSpaces>13759</CharactersWithSpaces>
  <SharedDoc>false</SharedDoc>
  <HLinks>
    <vt:vector size="6" baseType="variant">
      <vt:variant>
        <vt:i4>4325431</vt:i4>
      </vt:variant>
      <vt:variant>
        <vt:i4>0</vt:i4>
      </vt:variant>
      <vt:variant>
        <vt:i4>0</vt:i4>
      </vt:variant>
      <vt:variant>
        <vt:i4>5</vt:i4>
      </vt:variant>
      <vt:variant>
        <vt:lpwstr>http://www.bcguidelines.ca/guideline_ra.html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Wolting</dc:creator>
  <cp:keywords/>
  <cp:lastModifiedBy>Crystal Cheung</cp:lastModifiedBy>
  <cp:revision>2</cp:revision>
  <dcterms:created xsi:type="dcterms:W3CDTF">2012-05-27T23:06:00Z</dcterms:created>
  <dcterms:modified xsi:type="dcterms:W3CDTF">2012-05-27T23:06:00Z</dcterms:modified>
</cp:coreProperties>
</file>