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28" w:rsidRPr="003A1290" w:rsidRDefault="00BD3928" w:rsidP="00333D9C">
      <w:pPr>
        <w:outlineLvl w:val="0"/>
        <w:rPr>
          <w:rFonts w:ascii="Arial" w:hAnsi="Arial" w:cs="Arial"/>
          <w:b/>
          <w:bCs/>
          <w:sz w:val="28"/>
          <w:szCs w:val="28"/>
        </w:rPr>
      </w:pPr>
      <w:r w:rsidRPr="003A1290">
        <w:rPr>
          <w:rFonts w:ascii="Arial" w:hAnsi="Arial" w:cs="Arial"/>
          <w:b/>
          <w:bCs/>
          <w:sz w:val="28"/>
          <w:szCs w:val="28"/>
        </w:rPr>
        <w:t xml:space="preserve">Immigrants </w:t>
      </w:r>
    </w:p>
    <w:p w:rsidR="00BD3928" w:rsidRPr="003A1290" w:rsidRDefault="00BD3928">
      <w:pPr>
        <w:rPr>
          <w:rFonts w:ascii="Arial" w:hAnsi="Arial" w:cs="Arial"/>
          <w:sz w:val="21"/>
          <w:szCs w:val="21"/>
        </w:rPr>
      </w:pPr>
    </w:p>
    <w:p w:rsidR="00BD3928" w:rsidRPr="003A1290" w:rsidRDefault="00BD3928">
      <w:pPr>
        <w:rPr>
          <w:rFonts w:ascii="Arial" w:hAnsi="Arial" w:cs="Arial"/>
          <w:b/>
          <w:bCs/>
          <w:sz w:val="21"/>
          <w:szCs w:val="21"/>
        </w:rPr>
      </w:pPr>
      <w:r w:rsidRPr="003A1290">
        <w:rPr>
          <w:rFonts w:ascii="Arial" w:hAnsi="Arial" w:cs="Arial"/>
          <w:b/>
          <w:bCs/>
          <w:sz w:val="21"/>
          <w:szCs w:val="21"/>
        </w:rPr>
        <w:t>Resources:</w:t>
      </w:r>
    </w:p>
    <w:p w:rsidR="00BD3928" w:rsidRPr="003A1290" w:rsidRDefault="00BD3928" w:rsidP="00333D9C">
      <w:pPr>
        <w:pStyle w:val="ListParagraph"/>
        <w:numPr>
          <w:ilvl w:val="0"/>
          <w:numId w:val="4"/>
        </w:numPr>
        <w:rPr>
          <w:rStyle w:val="Hyperlink"/>
          <w:rFonts w:ascii="Arial" w:hAnsi="Arial" w:cs="Arial"/>
          <w:color w:val="auto"/>
          <w:sz w:val="21"/>
          <w:szCs w:val="21"/>
          <w:u w:val="none"/>
        </w:rPr>
      </w:pPr>
      <w:r w:rsidRPr="003A1290">
        <w:rPr>
          <w:rStyle w:val="Hyperlink"/>
          <w:rFonts w:ascii="Arial" w:hAnsi="Arial" w:cs="Arial"/>
          <w:color w:val="auto"/>
          <w:sz w:val="21"/>
          <w:szCs w:val="21"/>
          <w:u w:val="none"/>
        </w:rPr>
        <w:t xml:space="preserve">CMAJ Evidence Based Guidelines for Immigrants and Refugees (2011): </w:t>
      </w:r>
      <w:hyperlink r:id="rId5" w:history="1">
        <w:r w:rsidRPr="003A1290">
          <w:rPr>
            <w:rStyle w:val="Hyperlink"/>
            <w:rFonts w:ascii="Arial" w:hAnsi="Arial" w:cs="Arial"/>
            <w:sz w:val="21"/>
            <w:szCs w:val="21"/>
          </w:rPr>
          <w:t>http://www.cmaj.ca/content/183/12/E824.full.pdf+html</w:t>
        </w:r>
      </w:hyperlink>
    </w:p>
    <w:p w:rsidR="00BD3928" w:rsidRPr="003A1290" w:rsidRDefault="00BD3928" w:rsidP="00333D9C">
      <w:pPr>
        <w:pStyle w:val="ListParagraph"/>
        <w:numPr>
          <w:ilvl w:val="0"/>
          <w:numId w:val="4"/>
        </w:numPr>
        <w:rPr>
          <w:rStyle w:val="Hyperlink"/>
          <w:rFonts w:ascii="Arial" w:hAnsi="Arial" w:cs="Arial"/>
          <w:color w:val="auto"/>
          <w:sz w:val="21"/>
          <w:szCs w:val="21"/>
          <w:u w:val="none"/>
        </w:rPr>
      </w:pPr>
      <w:r w:rsidRPr="003A1290">
        <w:rPr>
          <w:rStyle w:val="Hyperlink"/>
          <w:rFonts w:ascii="Arial" w:hAnsi="Arial" w:cs="Arial"/>
          <w:color w:val="auto"/>
          <w:sz w:val="21"/>
          <w:szCs w:val="21"/>
          <w:u w:val="none"/>
        </w:rPr>
        <w:t xml:space="preserve">Summary of evidence based recommendations for Immigrant and Refugee Health: </w:t>
      </w:r>
      <w:hyperlink r:id="rId6" w:history="1">
        <w:r w:rsidRPr="003A1290">
          <w:rPr>
            <w:rStyle w:val="Hyperlink"/>
            <w:rFonts w:ascii="Arial" w:hAnsi="Arial" w:cs="Arial"/>
            <w:sz w:val="21"/>
            <w:szCs w:val="21"/>
          </w:rPr>
          <w:t>http://www.cmaj.ca/content/suppl/2010/06/07/cmaj.090313.DC1/imm-summary-2-at.pdf</w:t>
        </w:r>
      </w:hyperlink>
    </w:p>
    <w:p w:rsidR="00BD3928" w:rsidRDefault="00BD3928" w:rsidP="00333D9C">
      <w:pPr>
        <w:pStyle w:val="ListParagraph"/>
        <w:numPr>
          <w:ilvl w:val="0"/>
          <w:numId w:val="4"/>
        </w:numPr>
        <w:rPr>
          <w:rStyle w:val="Hyperlink"/>
          <w:rFonts w:ascii="Arial" w:hAnsi="Arial" w:cs="Arial"/>
          <w:color w:val="auto"/>
          <w:sz w:val="21"/>
          <w:szCs w:val="21"/>
          <w:u w:val="none"/>
        </w:rPr>
      </w:pPr>
      <w:r w:rsidRPr="003A1290">
        <w:rPr>
          <w:rStyle w:val="Hyperlink"/>
          <w:rFonts w:ascii="Arial" w:hAnsi="Arial" w:cs="Arial"/>
          <w:color w:val="auto"/>
          <w:sz w:val="21"/>
          <w:szCs w:val="21"/>
          <w:u w:val="none"/>
        </w:rPr>
        <w:t>November 2011 McMaster Module on New Immigrants and Refugees</w:t>
      </w:r>
    </w:p>
    <w:p w:rsidR="00BD3928" w:rsidRPr="00C202B6" w:rsidRDefault="00BD3928" w:rsidP="00C202B6">
      <w:pPr>
        <w:pStyle w:val="ListParagraph"/>
        <w:numPr>
          <w:ilvl w:val="0"/>
          <w:numId w:val="4"/>
        </w:numPr>
        <w:rPr>
          <w:rFonts w:ascii="Arial" w:hAnsi="Arial" w:cs="Arial"/>
          <w:sz w:val="21"/>
          <w:szCs w:val="21"/>
        </w:rPr>
      </w:pPr>
      <w:r w:rsidRPr="003A1290">
        <w:rPr>
          <w:rFonts w:ascii="Arial" w:hAnsi="Arial" w:cs="Arial"/>
          <w:sz w:val="21"/>
          <w:szCs w:val="21"/>
        </w:rPr>
        <w:t xml:space="preserve">Short article from CMAJ 1998: </w:t>
      </w:r>
      <w:hyperlink r:id="rId7" w:history="1">
        <w:r w:rsidRPr="003A1290">
          <w:rPr>
            <w:rStyle w:val="Hyperlink"/>
            <w:rFonts w:ascii="Arial" w:hAnsi="Arial" w:cs="Arial"/>
            <w:sz w:val="21"/>
            <w:szCs w:val="21"/>
          </w:rPr>
          <w:t>http://www.cmaj.ca/cgi/reprint/159/4/388.pdf</w:t>
        </w:r>
      </w:hyperlink>
    </w:p>
    <w:p w:rsidR="00BD3928" w:rsidRPr="003A1290" w:rsidRDefault="00BD3928" w:rsidP="00333D9C">
      <w:pPr>
        <w:pStyle w:val="ListParagraph"/>
        <w:rPr>
          <w:rFonts w:ascii="Arial" w:hAnsi="Arial" w:cs="Arial"/>
          <w:sz w:val="21"/>
          <w:szCs w:val="21"/>
        </w:rPr>
      </w:pPr>
    </w:p>
    <w:p w:rsidR="00BD3928" w:rsidRPr="003A1290" w:rsidRDefault="00BD3928">
      <w:pPr>
        <w:rPr>
          <w:rFonts w:ascii="Arial" w:hAnsi="Arial" w:cs="Arial"/>
          <w:b/>
          <w:bCs/>
          <w:sz w:val="21"/>
          <w:szCs w:val="21"/>
        </w:rPr>
      </w:pPr>
      <w:r w:rsidRPr="003A1290">
        <w:rPr>
          <w:rFonts w:ascii="Arial" w:hAnsi="Arial" w:cs="Arial"/>
          <w:b/>
          <w:bCs/>
          <w:sz w:val="21"/>
          <w:szCs w:val="21"/>
        </w:rPr>
        <w:t>Objectives:</w:t>
      </w:r>
    </w:p>
    <w:p w:rsidR="00BD3928" w:rsidRPr="003A1290" w:rsidRDefault="00BD3928">
      <w:pPr>
        <w:rPr>
          <w:rFonts w:ascii="Arial" w:hAnsi="Arial" w:cs="Arial"/>
          <w:b/>
          <w:bCs/>
          <w:sz w:val="21"/>
          <w:szCs w:val="21"/>
        </w:rPr>
      </w:pPr>
    </w:p>
    <w:p w:rsidR="00BD3928" w:rsidRPr="003A1290" w:rsidRDefault="00BD3928" w:rsidP="00333D9C">
      <w:pPr>
        <w:pStyle w:val="ListParagraph"/>
        <w:numPr>
          <w:ilvl w:val="0"/>
          <w:numId w:val="1"/>
        </w:numPr>
        <w:tabs>
          <w:tab w:val="left" w:pos="284"/>
        </w:tabs>
        <w:ind w:left="284" w:hanging="284"/>
        <w:rPr>
          <w:rFonts w:ascii="Arial" w:hAnsi="Arial" w:cs="Arial"/>
          <w:b/>
          <w:bCs/>
          <w:sz w:val="21"/>
          <w:szCs w:val="21"/>
        </w:rPr>
      </w:pPr>
      <w:r w:rsidRPr="003A1290">
        <w:rPr>
          <w:rFonts w:ascii="Arial" w:hAnsi="Arial" w:cs="Arial"/>
          <w:b/>
          <w:bCs/>
          <w:sz w:val="21"/>
          <w:szCs w:val="21"/>
        </w:rPr>
        <w:t>As part of the periodic health assessment of newly arrived immigrants:</w:t>
      </w:r>
    </w:p>
    <w:p w:rsidR="00BD3928" w:rsidRPr="003A1290" w:rsidRDefault="00BD3928" w:rsidP="00333D9C">
      <w:pPr>
        <w:pStyle w:val="ListParagraph"/>
        <w:numPr>
          <w:ilvl w:val="1"/>
          <w:numId w:val="1"/>
        </w:numPr>
        <w:tabs>
          <w:tab w:val="left" w:pos="284"/>
          <w:tab w:val="left" w:pos="567"/>
        </w:tabs>
        <w:ind w:left="284" w:firstLine="0"/>
        <w:rPr>
          <w:rFonts w:ascii="Arial" w:hAnsi="Arial" w:cs="Arial"/>
          <w:b/>
          <w:bCs/>
          <w:sz w:val="21"/>
          <w:szCs w:val="21"/>
        </w:rPr>
      </w:pPr>
      <w:r w:rsidRPr="003A1290">
        <w:rPr>
          <w:rFonts w:ascii="Arial" w:hAnsi="Arial" w:cs="Arial"/>
          <w:b/>
          <w:bCs/>
          <w:sz w:val="21"/>
          <w:szCs w:val="21"/>
        </w:rPr>
        <w:t>Assess vaccination status (may not be up to date)</w:t>
      </w:r>
      <w:bookmarkStart w:id="0" w:name="_GoBack"/>
      <w:bookmarkEnd w:id="0"/>
    </w:p>
    <w:p w:rsidR="00BD3928" w:rsidRPr="003A1290" w:rsidRDefault="00BD3928" w:rsidP="00333D9C">
      <w:pPr>
        <w:pStyle w:val="ListParagraph"/>
        <w:numPr>
          <w:ilvl w:val="1"/>
          <w:numId w:val="1"/>
        </w:numPr>
        <w:tabs>
          <w:tab w:val="left" w:pos="284"/>
          <w:tab w:val="left" w:pos="567"/>
        </w:tabs>
        <w:ind w:left="284" w:firstLine="0"/>
        <w:rPr>
          <w:rFonts w:ascii="Arial" w:hAnsi="Arial" w:cs="Arial"/>
          <w:b/>
          <w:bCs/>
          <w:sz w:val="21"/>
          <w:szCs w:val="21"/>
        </w:rPr>
      </w:pPr>
      <w:r w:rsidRPr="003A1290">
        <w:rPr>
          <w:rFonts w:ascii="Arial" w:hAnsi="Arial" w:cs="Arial"/>
          <w:b/>
          <w:bCs/>
          <w:sz w:val="21"/>
          <w:szCs w:val="21"/>
        </w:rPr>
        <w:t>Provide the necessary vaccinations to update their status</w:t>
      </w:r>
    </w:p>
    <w:p w:rsidR="00BD3928" w:rsidRPr="003A1290" w:rsidRDefault="00BD3928" w:rsidP="00333D9C">
      <w:pPr>
        <w:tabs>
          <w:tab w:val="left" w:pos="426"/>
        </w:tabs>
        <w:rPr>
          <w:rFonts w:ascii="Arial" w:hAnsi="Arial" w:cs="Arial"/>
          <w:sz w:val="21"/>
          <w:szCs w:val="21"/>
        </w:rPr>
      </w:pPr>
    </w:p>
    <w:p w:rsidR="00BD3928" w:rsidRPr="003A1290" w:rsidRDefault="00BD3928" w:rsidP="00333D9C">
      <w:pPr>
        <w:ind w:left="284"/>
        <w:rPr>
          <w:rFonts w:ascii="Arial" w:hAnsi="Arial" w:cs="Arial"/>
          <w:sz w:val="21"/>
          <w:szCs w:val="21"/>
        </w:rPr>
      </w:pPr>
      <w:r w:rsidRPr="003A1290">
        <w:rPr>
          <w:rFonts w:ascii="Arial" w:hAnsi="Arial" w:cs="Arial"/>
          <w:sz w:val="21"/>
          <w:szCs w:val="21"/>
        </w:rPr>
        <w:t>All immigrants are required to undergo a medical examination before immigrating.  These medical examinations can be carried out in any country, but must be carried out by specific doctors working “under the authority” of Health Canada.  The exam includes physical exam and vision screen, CXR (for TB), syphilis screen</w:t>
      </w:r>
      <w:r>
        <w:rPr>
          <w:rFonts w:ascii="Arial" w:hAnsi="Arial" w:cs="Arial"/>
          <w:sz w:val="21"/>
          <w:szCs w:val="21"/>
        </w:rPr>
        <w:t>,</w:t>
      </w:r>
      <w:r w:rsidRPr="003A1290">
        <w:rPr>
          <w:rFonts w:ascii="Arial" w:hAnsi="Arial" w:cs="Arial"/>
          <w:sz w:val="21"/>
          <w:szCs w:val="21"/>
        </w:rPr>
        <w:t xml:space="preserve"> urinalysis and HIV testing (age 15 and older). These report</w:t>
      </w:r>
      <w:r>
        <w:rPr>
          <w:rFonts w:ascii="Arial" w:hAnsi="Arial" w:cs="Arial"/>
          <w:sz w:val="21"/>
          <w:szCs w:val="21"/>
        </w:rPr>
        <w:t>s are not likely</w:t>
      </w:r>
      <w:r w:rsidRPr="003A1290">
        <w:rPr>
          <w:rFonts w:ascii="Arial" w:hAnsi="Arial" w:cs="Arial"/>
          <w:sz w:val="21"/>
          <w:szCs w:val="21"/>
        </w:rPr>
        <w:t xml:space="preserve"> to </w:t>
      </w:r>
      <w:r>
        <w:rPr>
          <w:rFonts w:ascii="Arial" w:hAnsi="Arial" w:cs="Arial"/>
          <w:sz w:val="21"/>
          <w:szCs w:val="21"/>
        </w:rPr>
        <w:t xml:space="preserve">be </w:t>
      </w:r>
      <w:r w:rsidRPr="003A1290">
        <w:rPr>
          <w:rFonts w:ascii="Arial" w:hAnsi="Arial" w:cs="Arial"/>
          <w:sz w:val="21"/>
          <w:szCs w:val="21"/>
        </w:rPr>
        <w:t>follow</w:t>
      </w:r>
      <w:r>
        <w:rPr>
          <w:rFonts w:ascii="Arial" w:hAnsi="Arial" w:cs="Arial"/>
          <w:sz w:val="21"/>
          <w:szCs w:val="21"/>
        </w:rPr>
        <w:t>ed</w:t>
      </w:r>
      <w:r w:rsidRPr="003A1290">
        <w:rPr>
          <w:rFonts w:ascii="Arial" w:hAnsi="Arial" w:cs="Arial"/>
          <w:sz w:val="21"/>
          <w:szCs w:val="21"/>
        </w:rPr>
        <w:t>-up</w:t>
      </w:r>
      <w:r>
        <w:rPr>
          <w:rFonts w:ascii="Arial" w:hAnsi="Arial" w:cs="Arial"/>
          <w:sz w:val="21"/>
          <w:szCs w:val="21"/>
        </w:rPr>
        <w:t xml:space="preserve"> on</w:t>
      </w:r>
      <w:r w:rsidRPr="003A1290">
        <w:rPr>
          <w:rFonts w:ascii="Arial" w:hAnsi="Arial" w:cs="Arial"/>
          <w:sz w:val="21"/>
          <w:szCs w:val="21"/>
        </w:rPr>
        <w:t xml:space="preserve"> except TB, syphilis and HIV. Reviewing and updating immunizations is not included in this mandatory medical examination. These designated doctors are not allowed to give patients the results of their tests (they are consider</w:t>
      </w:r>
      <w:r>
        <w:rPr>
          <w:rFonts w:ascii="Arial" w:hAnsi="Arial" w:cs="Arial"/>
          <w:sz w:val="21"/>
          <w:szCs w:val="21"/>
        </w:rPr>
        <w:t>ed</w:t>
      </w:r>
      <w:r w:rsidRPr="003A1290">
        <w:rPr>
          <w:rFonts w:ascii="Arial" w:hAnsi="Arial" w:cs="Arial"/>
          <w:sz w:val="21"/>
          <w:szCs w:val="21"/>
        </w:rPr>
        <w:t xml:space="preserve"> property of the Canadian government).  The applicant will only receive a letter if there is a problem with their medical examination.  </w:t>
      </w:r>
    </w:p>
    <w:p w:rsidR="00BD3928" w:rsidRPr="003A1290" w:rsidRDefault="00BD3928" w:rsidP="00333D9C">
      <w:pPr>
        <w:ind w:left="284"/>
        <w:rPr>
          <w:rFonts w:ascii="Arial" w:hAnsi="Arial" w:cs="Arial"/>
          <w:sz w:val="21"/>
          <w:szCs w:val="21"/>
        </w:rPr>
      </w:pPr>
    </w:p>
    <w:p w:rsidR="00BD3928" w:rsidRPr="003A1290" w:rsidRDefault="00BD3928" w:rsidP="00333D9C">
      <w:pPr>
        <w:ind w:left="284"/>
        <w:rPr>
          <w:rFonts w:ascii="Arial" w:hAnsi="Arial" w:cs="Arial"/>
          <w:sz w:val="21"/>
          <w:szCs w:val="21"/>
        </w:rPr>
      </w:pPr>
      <w:r w:rsidRPr="003A1290">
        <w:rPr>
          <w:rFonts w:ascii="Arial" w:hAnsi="Arial" w:cs="Arial"/>
          <w:sz w:val="21"/>
          <w:szCs w:val="21"/>
        </w:rPr>
        <w:t>There is no official list of diseases that will make an applicant medically inadmissible.  Each applicant is considered individually particularly with respect to any disease or condition that 1) is a danger to the health or safety of Canadians or 2) would cause excessive demand on the health care system</w:t>
      </w:r>
      <w:r>
        <w:rPr>
          <w:rFonts w:ascii="Arial" w:hAnsi="Arial" w:cs="Arial"/>
          <w:sz w:val="21"/>
          <w:szCs w:val="21"/>
        </w:rPr>
        <w:t xml:space="preserve"> (i.e. dialysis)</w:t>
      </w:r>
      <w:r w:rsidRPr="003A1290">
        <w:rPr>
          <w:rFonts w:ascii="Arial" w:hAnsi="Arial" w:cs="Arial"/>
          <w:sz w:val="21"/>
          <w:szCs w:val="21"/>
        </w:rPr>
        <w:t xml:space="preserve"> or social services.  </w:t>
      </w:r>
    </w:p>
    <w:p w:rsidR="00BD3928" w:rsidRPr="003A1290" w:rsidRDefault="00BD3928" w:rsidP="00333D9C">
      <w:pPr>
        <w:ind w:left="284"/>
        <w:rPr>
          <w:rFonts w:ascii="Arial" w:hAnsi="Arial" w:cs="Arial"/>
          <w:sz w:val="21"/>
          <w:szCs w:val="21"/>
        </w:rPr>
      </w:pPr>
    </w:p>
    <w:p w:rsidR="00BD3928" w:rsidRPr="003A1290" w:rsidRDefault="00BD3928" w:rsidP="00333D9C">
      <w:pPr>
        <w:ind w:left="284"/>
        <w:rPr>
          <w:rFonts w:ascii="Arial" w:hAnsi="Arial" w:cs="Arial"/>
          <w:sz w:val="21"/>
          <w:szCs w:val="21"/>
        </w:rPr>
      </w:pPr>
      <w:r w:rsidRPr="003A1290">
        <w:rPr>
          <w:rFonts w:ascii="Arial" w:hAnsi="Arial" w:cs="Arial"/>
          <w:sz w:val="21"/>
          <w:szCs w:val="21"/>
        </w:rPr>
        <w:t xml:space="preserve">Vaccination schedules for children not vaccinated in early infancy, children &gt; 7 years of age and adults can be found in the Canadian Immunization Guide at the following link: </w:t>
      </w:r>
      <w:hyperlink r:id="rId8" w:history="1">
        <w:r w:rsidRPr="003A1290">
          <w:rPr>
            <w:rStyle w:val="Hyperlink"/>
            <w:rFonts w:ascii="Arial" w:hAnsi="Arial" w:cs="Arial"/>
            <w:sz w:val="21"/>
            <w:szCs w:val="21"/>
          </w:rPr>
          <w:t>http://www.phac-aspc.gc.ca/publicat/cig-gci/index.html</w:t>
        </w:r>
      </w:hyperlink>
      <w:r w:rsidRPr="003A1290">
        <w:rPr>
          <w:rStyle w:val="Hyperlink"/>
          <w:rFonts w:ascii="Arial" w:hAnsi="Arial" w:cs="Arial"/>
          <w:sz w:val="21"/>
          <w:szCs w:val="21"/>
        </w:rPr>
        <w:t>.</w:t>
      </w:r>
      <w:r w:rsidRPr="003A1290">
        <w:rPr>
          <w:rStyle w:val="Hyperlink"/>
          <w:rFonts w:ascii="Arial" w:hAnsi="Arial" w:cs="Arial"/>
          <w:color w:val="auto"/>
          <w:sz w:val="21"/>
          <w:szCs w:val="21"/>
          <w:u w:val="none"/>
        </w:rPr>
        <w:t xml:space="preserve"> Many immigrants are susceptible to vaccine-preventable diseases upon arrival. For example, 30-50% of new immigrants are susceptible to tetanus and 32-54% are susceptible to measles, mumps or rubella. Recommendations and evidence for </w:t>
      </w:r>
      <w:r>
        <w:rPr>
          <w:rStyle w:val="Hyperlink"/>
          <w:rFonts w:ascii="Arial" w:hAnsi="Arial" w:cs="Arial"/>
          <w:color w:val="auto"/>
          <w:sz w:val="21"/>
          <w:szCs w:val="21"/>
          <w:u w:val="none"/>
        </w:rPr>
        <w:t>each vaccination</w:t>
      </w:r>
      <w:r w:rsidRPr="003A1290">
        <w:rPr>
          <w:rStyle w:val="Hyperlink"/>
          <w:rFonts w:ascii="Arial" w:hAnsi="Arial" w:cs="Arial"/>
          <w:color w:val="auto"/>
          <w:sz w:val="21"/>
          <w:szCs w:val="21"/>
          <w:u w:val="none"/>
        </w:rPr>
        <w:t xml:space="preserve"> for new immigrants and refugees can be found </w:t>
      </w:r>
      <w:hyperlink r:id="rId9" w:history="1">
        <w:r w:rsidRPr="003A1290">
          <w:rPr>
            <w:rStyle w:val="Hyperlink"/>
            <w:rFonts w:ascii="Arial" w:hAnsi="Arial" w:cs="Arial"/>
            <w:sz w:val="21"/>
            <w:szCs w:val="21"/>
          </w:rPr>
          <w:t>here</w:t>
        </w:r>
      </w:hyperlink>
      <w:r w:rsidRPr="003A1290">
        <w:rPr>
          <w:rStyle w:val="Hyperlink"/>
          <w:rFonts w:ascii="Arial" w:hAnsi="Arial" w:cs="Arial"/>
          <w:color w:val="auto"/>
          <w:sz w:val="21"/>
          <w:szCs w:val="21"/>
          <w:u w:val="none"/>
        </w:rPr>
        <w:t xml:space="preserve">. </w:t>
      </w:r>
    </w:p>
    <w:p w:rsidR="00BD3928" w:rsidRPr="003A1290" w:rsidRDefault="00BD3928" w:rsidP="00333D9C">
      <w:pPr>
        <w:tabs>
          <w:tab w:val="left" w:pos="426"/>
        </w:tabs>
        <w:rPr>
          <w:rFonts w:ascii="Arial" w:hAnsi="Arial" w:cs="Arial"/>
          <w:sz w:val="21"/>
          <w:szCs w:val="21"/>
        </w:rPr>
      </w:pPr>
    </w:p>
    <w:p w:rsidR="00BD3928" w:rsidRPr="003A1290" w:rsidRDefault="00BD3928" w:rsidP="00333D9C">
      <w:pPr>
        <w:pStyle w:val="ListParagraph"/>
        <w:numPr>
          <w:ilvl w:val="0"/>
          <w:numId w:val="1"/>
        </w:numPr>
        <w:tabs>
          <w:tab w:val="left" w:pos="284"/>
        </w:tabs>
        <w:ind w:left="284" w:hanging="284"/>
        <w:rPr>
          <w:rFonts w:ascii="Arial" w:hAnsi="Arial" w:cs="Arial"/>
          <w:b/>
          <w:bCs/>
          <w:sz w:val="21"/>
          <w:szCs w:val="21"/>
        </w:rPr>
      </w:pPr>
      <w:r w:rsidRPr="003A1290">
        <w:rPr>
          <w:rFonts w:ascii="Arial" w:hAnsi="Arial" w:cs="Arial"/>
          <w:b/>
          <w:bCs/>
          <w:sz w:val="21"/>
          <w:szCs w:val="21"/>
        </w:rPr>
        <w:t>As part of the ongoing care of immigrants, modify your approach (when possible) as required by their cultural context (i.e. history given only by husband, may refuse examination by male physician, language barriers)</w:t>
      </w:r>
    </w:p>
    <w:p w:rsidR="00BD3928" w:rsidRPr="003A1290" w:rsidRDefault="00BD3928" w:rsidP="00333D9C">
      <w:pPr>
        <w:tabs>
          <w:tab w:val="left" w:pos="284"/>
        </w:tabs>
        <w:ind w:left="284" w:hanging="284"/>
        <w:rPr>
          <w:rFonts w:ascii="Arial" w:hAnsi="Arial" w:cs="Arial"/>
          <w:sz w:val="21"/>
          <w:szCs w:val="21"/>
        </w:rPr>
      </w:pPr>
    </w:p>
    <w:p w:rsidR="00BD3928" w:rsidRPr="003A1290" w:rsidRDefault="00BD3928" w:rsidP="00333D9C">
      <w:pPr>
        <w:pStyle w:val="BodyText"/>
        <w:ind w:left="284"/>
        <w:outlineLvl w:val="0"/>
        <w:rPr>
          <w:rFonts w:ascii="Arial" w:hAnsi="Arial" w:cs="Arial"/>
          <w:sz w:val="21"/>
          <w:szCs w:val="21"/>
        </w:rPr>
      </w:pPr>
      <w:r w:rsidRPr="003A1290">
        <w:rPr>
          <w:rFonts w:ascii="Arial" w:hAnsi="Arial" w:cs="Arial"/>
          <w:sz w:val="21"/>
          <w:szCs w:val="21"/>
        </w:rPr>
        <w:t>Other issues to consider when caring for immigrants and refugees:</w:t>
      </w:r>
    </w:p>
    <w:p w:rsidR="00BD3928" w:rsidRDefault="00BD3928" w:rsidP="00333D9C">
      <w:pPr>
        <w:pStyle w:val="BodyText"/>
        <w:numPr>
          <w:ilvl w:val="0"/>
          <w:numId w:val="5"/>
        </w:numPr>
        <w:rPr>
          <w:rFonts w:ascii="Arial" w:hAnsi="Arial" w:cs="Arial"/>
          <w:sz w:val="21"/>
          <w:szCs w:val="21"/>
        </w:rPr>
      </w:pPr>
      <w:r w:rsidRPr="003A1290">
        <w:rPr>
          <w:rFonts w:ascii="Arial" w:hAnsi="Arial" w:cs="Arial"/>
          <w:sz w:val="21"/>
          <w:szCs w:val="21"/>
        </w:rPr>
        <w:t>Previously limited screening for breast and cervical cancer (may not know what a pap test is and require explanation of the procedure and purpose)</w:t>
      </w:r>
      <w:r>
        <w:rPr>
          <w:rFonts w:ascii="Arial" w:hAnsi="Arial" w:cs="Arial"/>
          <w:sz w:val="21"/>
          <w:szCs w:val="21"/>
        </w:rPr>
        <w:t xml:space="preserve">. </w:t>
      </w:r>
    </w:p>
    <w:p w:rsidR="00BD3928" w:rsidRPr="003A1290" w:rsidRDefault="00BD3928" w:rsidP="00C202B6">
      <w:pPr>
        <w:pStyle w:val="BodyText"/>
        <w:numPr>
          <w:ilvl w:val="1"/>
          <w:numId w:val="5"/>
        </w:numPr>
        <w:rPr>
          <w:rFonts w:ascii="Arial" w:hAnsi="Arial" w:cs="Arial"/>
          <w:sz w:val="21"/>
          <w:szCs w:val="21"/>
        </w:rPr>
      </w:pPr>
      <w:r>
        <w:rPr>
          <w:rFonts w:ascii="Arial" w:hAnsi="Arial" w:cs="Arial"/>
          <w:sz w:val="21"/>
          <w:szCs w:val="21"/>
        </w:rPr>
        <w:t>All sexually active women should be screened by Papanicolaou test</w:t>
      </w:r>
    </w:p>
    <w:p w:rsidR="00BD3928" w:rsidRPr="003A1290" w:rsidRDefault="00BD3928" w:rsidP="00333D9C">
      <w:pPr>
        <w:pStyle w:val="BodyText"/>
        <w:numPr>
          <w:ilvl w:val="0"/>
          <w:numId w:val="5"/>
        </w:numPr>
        <w:rPr>
          <w:rFonts w:ascii="Arial" w:hAnsi="Arial" w:cs="Arial"/>
          <w:sz w:val="21"/>
          <w:szCs w:val="21"/>
        </w:rPr>
      </w:pPr>
      <w:r w:rsidRPr="003A1290">
        <w:rPr>
          <w:rFonts w:ascii="Arial" w:hAnsi="Arial" w:cs="Arial"/>
          <w:sz w:val="21"/>
          <w:szCs w:val="21"/>
        </w:rPr>
        <w:t>Mental and emotional issues:</w:t>
      </w:r>
    </w:p>
    <w:p w:rsidR="00BD3928" w:rsidRPr="003A1290" w:rsidRDefault="00BD3928" w:rsidP="00333D9C">
      <w:pPr>
        <w:pStyle w:val="BodyText"/>
        <w:numPr>
          <w:ilvl w:val="1"/>
          <w:numId w:val="5"/>
        </w:numPr>
        <w:rPr>
          <w:rFonts w:ascii="Arial" w:hAnsi="Arial" w:cs="Arial"/>
          <w:sz w:val="21"/>
          <w:szCs w:val="21"/>
        </w:rPr>
      </w:pPr>
      <w:r w:rsidRPr="003A1290">
        <w:rPr>
          <w:rFonts w:ascii="Arial" w:hAnsi="Arial" w:cs="Arial"/>
          <w:sz w:val="21"/>
          <w:szCs w:val="21"/>
        </w:rPr>
        <w:t>Loss of personal or cultural identity</w:t>
      </w:r>
    </w:p>
    <w:p w:rsidR="00BD3928" w:rsidRPr="003A1290" w:rsidRDefault="00BD3928" w:rsidP="00333D9C">
      <w:pPr>
        <w:pStyle w:val="BodyText"/>
        <w:numPr>
          <w:ilvl w:val="1"/>
          <w:numId w:val="5"/>
        </w:numPr>
        <w:rPr>
          <w:rFonts w:ascii="Arial" w:hAnsi="Arial" w:cs="Arial"/>
          <w:sz w:val="21"/>
          <w:szCs w:val="21"/>
        </w:rPr>
      </w:pPr>
      <w:r w:rsidRPr="003A1290">
        <w:rPr>
          <w:rFonts w:ascii="Arial" w:hAnsi="Arial" w:cs="Arial"/>
          <w:sz w:val="21"/>
          <w:szCs w:val="21"/>
        </w:rPr>
        <w:t>Separation from family – ask about family members remaining in home country</w:t>
      </w:r>
    </w:p>
    <w:p w:rsidR="00BD3928" w:rsidRPr="003A1290" w:rsidRDefault="00BD3928" w:rsidP="00333D9C">
      <w:pPr>
        <w:pStyle w:val="BodyText"/>
        <w:numPr>
          <w:ilvl w:val="1"/>
          <w:numId w:val="5"/>
        </w:numPr>
        <w:rPr>
          <w:rFonts w:ascii="Arial" w:hAnsi="Arial" w:cs="Arial"/>
          <w:sz w:val="21"/>
          <w:szCs w:val="21"/>
        </w:rPr>
      </w:pPr>
      <w:r w:rsidRPr="003A1290">
        <w:rPr>
          <w:rFonts w:ascii="Arial" w:hAnsi="Arial" w:cs="Arial"/>
          <w:sz w:val="21"/>
          <w:szCs w:val="21"/>
        </w:rPr>
        <w:t>Change in family roles and norms</w:t>
      </w:r>
    </w:p>
    <w:p w:rsidR="00BD3928" w:rsidRPr="003A1290" w:rsidRDefault="00BD3928" w:rsidP="00333D9C">
      <w:pPr>
        <w:pStyle w:val="BodyText"/>
        <w:numPr>
          <w:ilvl w:val="1"/>
          <w:numId w:val="5"/>
        </w:numPr>
        <w:rPr>
          <w:rFonts w:ascii="Arial" w:hAnsi="Arial" w:cs="Arial"/>
          <w:sz w:val="21"/>
          <w:szCs w:val="21"/>
        </w:rPr>
      </w:pPr>
      <w:r w:rsidRPr="003A1290">
        <w:rPr>
          <w:rFonts w:ascii="Arial" w:hAnsi="Arial" w:cs="Arial"/>
          <w:sz w:val="21"/>
          <w:szCs w:val="21"/>
          <w:u w:val="single"/>
        </w:rPr>
        <w:t>Isolation</w:t>
      </w:r>
      <w:r w:rsidRPr="003A1290">
        <w:rPr>
          <w:rFonts w:ascii="Arial" w:hAnsi="Arial" w:cs="Arial"/>
          <w:sz w:val="21"/>
          <w:szCs w:val="21"/>
        </w:rPr>
        <w:t xml:space="preserve"> – especially in women who may not be able to access ESL as readily due to child care responsibilities</w:t>
      </w:r>
    </w:p>
    <w:p w:rsidR="00BD3928" w:rsidRPr="003A1290" w:rsidRDefault="00BD3928" w:rsidP="002F6504">
      <w:pPr>
        <w:pStyle w:val="BodyText"/>
        <w:numPr>
          <w:ilvl w:val="1"/>
          <w:numId w:val="5"/>
        </w:numPr>
        <w:rPr>
          <w:rFonts w:ascii="Arial" w:hAnsi="Arial" w:cs="Arial"/>
          <w:sz w:val="21"/>
          <w:szCs w:val="21"/>
        </w:rPr>
      </w:pPr>
      <w:r w:rsidRPr="003A1290">
        <w:rPr>
          <w:rFonts w:ascii="Arial" w:hAnsi="Arial" w:cs="Arial"/>
          <w:sz w:val="21"/>
          <w:szCs w:val="21"/>
        </w:rPr>
        <w:t>Uncertainty about community resources</w:t>
      </w:r>
    </w:p>
    <w:p w:rsidR="00BD3928" w:rsidRPr="003A1290" w:rsidRDefault="00BD3928" w:rsidP="002F6504">
      <w:pPr>
        <w:pStyle w:val="BodyText"/>
        <w:numPr>
          <w:ilvl w:val="1"/>
          <w:numId w:val="5"/>
        </w:numPr>
        <w:rPr>
          <w:rFonts w:ascii="Arial" w:hAnsi="Arial" w:cs="Arial"/>
          <w:sz w:val="21"/>
          <w:szCs w:val="21"/>
        </w:rPr>
      </w:pPr>
      <w:r w:rsidRPr="003A1290">
        <w:rPr>
          <w:rFonts w:ascii="Arial" w:hAnsi="Arial" w:cs="Arial"/>
          <w:sz w:val="21"/>
          <w:szCs w:val="21"/>
        </w:rPr>
        <w:t>Unemployment or underemployment</w:t>
      </w:r>
    </w:p>
    <w:p w:rsidR="00BD3928" w:rsidRPr="003A1290" w:rsidRDefault="00BD3928" w:rsidP="00333D9C">
      <w:pPr>
        <w:pStyle w:val="BodyText"/>
        <w:numPr>
          <w:ilvl w:val="0"/>
          <w:numId w:val="5"/>
        </w:numPr>
        <w:rPr>
          <w:rFonts w:ascii="Arial" w:hAnsi="Arial" w:cs="Arial"/>
          <w:sz w:val="21"/>
          <w:szCs w:val="21"/>
        </w:rPr>
      </w:pPr>
      <w:r w:rsidRPr="003A1290">
        <w:rPr>
          <w:rFonts w:ascii="Arial" w:hAnsi="Arial" w:cs="Arial"/>
          <w:sz w:val="21"/>
          <w:szCs w:val="21"/>
        </w:rPr>
        <w:t xml:space="preserve">Diet changes – ask about </w:t>
      </w:r>
      <w:r>
        <w:rPr>
          <w:rFonts w:ascii="Arial" w:hAnsi="Arial" w:cs="Arial"/>
          <w:sz w:val="21"/>
          <w:szCs w:val="21"/>
        </w:rPr>
        <w:t>diet since arriving</w:t>
      </w:r>
      <w:r w:rsidRPr="003A1290">
        <w:rPr>
          <w:rFonts w:ascii="Arial" w:hAnsi="Arial" w:cs="Arial"/>
          <w:sz w:val="21"/>
          <w:szCs w:val="21"/>
        </w:rPr>
        <w:t xml:space="preserve"> in Canada, have they found grocery stores, counsel about the prevalence of fatty/sugary foods available here and the need to maintain a healthy diet.</w:t>
      </w:r>
    </w:p>
    <w:p w:rsidR="00BD3928" w:rsidRPr="00081F16" w:rsidRDefault="00BD3928" w:rsidP="00333D9C">
      <w:pPr>
        <w:pStyle w:val="BodyText"/>
        <w:numPr>
          <w:ilvl w:val="0"/>
          <w:numId w:val="5"/>
        </w:numPr>
        <w:rPr>
          <w:rFonts w:ascii="Arial" w:hAnsi="Arial" w:cs="Arial"/>
          <w:sz w:val="21"/>
          <w:szCs w:val="21"/>
        </w:rPr>
      </w:pPr>
      <w:r w:rsidRPr="00081F16">
        <w:rPr>
          <w:rFonts w:ascii="Arial" w:hAnsi="Arial" w:cs="Arial"/>
          <w:sz w:val="21"/>
          <w:szCs w:val="21"/>
        </w:rPr>
        <w:t xml:space="preserve">Sex inequality and </w:t>
      </w:r>
      <w:r>
        <w:rPr>
          <w:rFonts w:ascii="Arial" w:hAnsi="Arial" w:cs="Arial"/>
          <w:sz w:val="21"/>
          <w:szCs w:val="21"/>
        </w:rPr>
        <w:t>d</w:t>
      </w:r>
      <w:r w:rsidRPr="00081F16">
        <w:rPr>
          <w:rFonts w:ascii="Arial" w:hAnsi="Arial" w:cs="Arial"/>
          <w:sz w:val="21"/>
          <w:szCs w:val="21"/>
        </w:rPr>
        <w:t>omestic violence</w:t>
      </w:r>
      <w:r>
        <w:rPr>
          <w:rFonts w:ascii="Arial" w:hAnsi="Arial" w:cs="Arial"/>
          <w:sz w:val="21"/>
          <w:szCs w:val="21"/>
        </w:rPr>
        <w:t xml:space="preserve"> – be alert for signs and symptoms of intimate partner violence.</w:t>
      </w:r>
    </w:p>
    <w:p w:rsidR="00BD3928" w:rsidRDefault="00BD3928" w:rsidP="002F6504">
      <w:pPr>
        <w:pStyle w:val="BodyText"/>
        <w:numPr>
          <w:ilvl w:val="0"/>
          <w:numId w:val="5"/>
        </w:numPr>
        <w:rPr>
          <w:rFonts w:ascii="Arial" w:hAnsi="Arial" w:cs="Arial"/>
          <w:sz w:val="21"/>
          <w:szCs w:val="21"/>
        </w:rPr>
      </w:pPr>
      <w:r w:rsidRPr="003A1290">
        <w:rPr>
          <w:rFonts w:ascii="Arial" w:hAnsi="Arial" w:cs="Arial"/>
          <w:sz w:val="21"/>
          <w:szCs w:val="21"/>
        </w:rPr>
        <w:t>Genital mutilation</w:t>
      </w:r>
    </w:p>
    <w:p w:rsidR="00BD3928" w:rsidRPr="003A1290" w:rsidRDefault="00BD3928" w:rsidP="002F6504">
      <w:pPr>
        <w:pStyle w:val="BodyText"/>
        <w:numPr>
          <w:ilvl w:val="0"/>
          <w:numId w:val="5"/>
        </w:numPr>
        <w:rPr>
          <w:rFonts w:ascii="Arial" w:hAnsi="Arial" w:cs="Arial"/>
          <w:sz w:val="21"/>
          <w:szCs w:val="21"/>
        </w:rPr>
      </w:pPr>
      <w:r>
        <w:rPr>
          <w:rFonts w:ascii="Arial" w:hAnsi="Arial" w:cs="Arial"/>
          <w:sz w:val="21"/>
          <w:szCs w:val="21"/>
        </w:rPr>
        <w:t xml:space="preserve">Contraception – screen immigrant women of reproductive age for unmet contraceptive needs. Provide culturally sensitive patient-centered contraceptive counselling to decrease unintended pregnancy and promote patient satisfaction </w:t>
      </w:r>
    </w:p>
    <w:p w:rsidR="00BD3928" w:rsidRPr="003A1290" w:rsidRDefault="00BD3928" w:rsidP="00333D9C">
      <w:pPr>
        <w:tabs>
          <w:tab w:val="left" w:pos="284"/>
        </w:tabs>
        <w:ind w:left="284" w:hanging="284"/>
        <w:rPr>
          <w:rFonts w:ascii="Arial" w:hAnsi="Arial" w:cs="Arial"/>
          <w:sz w:val="21"/>
          <w:szCs w:val="21"/>
        </w:rPr>
      </w:pPr>
    </w:p>
    <w:p w:rsidR="00BD3928" w:rsidRPr="003A1290" w:rsidRDefault="00BD3928" w:rsidP="00333D9C">
      <w:pPr>
        <w:pStyle w:val="ListParagraph"/>
        <w:numPr>
          <w:ilvl w:val="0"/>
          <w:numId w:val="1"/>
        </w:numPr>
        <w:tabs>
          <w:tab w:val="left" w:pos="284"/>
        </w:tabs>
        <w:ind w:left="284" w:hanging="284"/>
        <w:rPr>
          <w:rFonts w:ascii="Arial" w:hAnsi="Arial" w:cs="Arial"/>
          <w:b/>
          <w:bCs/>
          <w:sz w:val="21"/>
          <w:szCs w:val="21"/>
        </w:rPr>
      </w:pPr>
      <w:r w:rsidRPr="003A1290">
        <w:rPr>
          <w:rFonts w:ascii="Arial" w:hAnsi="Arial" w:cs="Arial"/>
          <w:b/>
          <w:bCs/>
          <w:sz w:val="21"/>
          <w:szCs w:val="21"/>
        </w:rPr>
        <w:t xml:space="preserve">When dealing with a language barrier, make an effort to obtain the history with the help of a medial interpreter and recognize the limitations of all interpreters (i.e. different agendas, lack of medical knowledge, something to hide). </w:t>
      </w:r>
    </w:p>
    <w:p w:rsidR="00BD3928" w:rsidRPr="003A1290" w:rsidRDefault="00BD3928" w:rsidP="002F6504">
      <w:pPr>
        <w:tabs>
          <w:tab w:val="left" w:pos="284"/>
        </w:tabs>
        <w:rPr>
          <w:rFonts w:ascii="Arial" w:hAnsi="Arial" w:cs="Arial"/>
          <w:sz w:val="21"/>
          <w:szCs w:val="21"/>
        </w:rPr>
      </w:pPr>
    </w:p>
    <w:p w:rsidR="00BD3928" w:rsidRPr="003A1290" w:rsidRDefault="00BD3928" w:rsidP="00333D9C">
      <w:pPr>
        <w:pStyle w:val="ListParagraph"/>
        <w:numPr>
          <w:ilvl w:val="0"/>
          <w:numId w:val="1"/>
        </w:numPr>
        <w:tabs>
          <w:tab w:val="left" w:pos="284"/>
        </w:tabs>
        <w:ind w:left="284" w:hanging="284"/>
        <w:rPr>
          <w:rFonts w:ascii="Arial" w:hAnsi="Arial" w:cs="Arial"/>
          <w:b/>
          <w:bCs/>
          <w:sz w:val="21"/>
          <w:szCs w:val="21"/>
        </w:rPr>
      </w:pPr>
      <w:r w:rsidRPr="003A1290">
        <w:rPr>
          <w:rFonts w:ascii="Arial" w:hAnsi="Arial" w:cs="Arial"/>
          <w:b/>
          <w:bCs/>
          <w:sz w:val="21"/>
          <w:szCs w:val="21"/>
        </w:rPr>
        <w:t>As part of the ongoing care of all immigrants (particularly those who appear not to be coping):</w:t>
      </w:r>
    </w:p>
    <w:p w:rsidR="00BD3928" w:rsidRPr="003A1290" w:rsidRDefault="00BD3928" w:rsidP="007F09DA">
      <w:pPr>
        <w:pStyle w:val="ListParagraph"/>
        <w:numPr>
          <w:ilvl w:val="1"/>
          <w:numId w:val="1"/>
        </w:numPr>
        <w:tabs>
          <w:tab w:val="left" w:pos="567"/>
        </w:tabs>
        <w:ind w:left="567" w:hanging="283"/>
        <w:rPr>
          <w:rFonts w:ascii="Arial" w:hAnsi="Arial" w:cs="Arial"/>
          <w:b/>
          <w:bCs/>
          <w:sz w:val="21"/>
          <w:szCs w:val="21"/>
        </w:rPr>
      </w:pPr>
      <w:r w:rsidRPr="003A1290">
        <w:rPr>
          <w:rFonts w:ascii="Arial" w:hAnsi="Arial" w:cs="Arial"/>
          <w:b/>
          <w:bCs/>
          <w:sz w:val="21"/>
          <w:szCs w:val="21"/>
        </w:rPr>
        <w:t>Screen for depression  (at higher risk and frequently isolated)</w:t>
      </w:r>
    </w:p>
    <w:p w:rsidR="00BD3928" w:rsidRPr="003A1290" w:rsidRDefault="00BD3928" w:rsidP="007F09DA">
      <w:pPr>
        <w:pStyle w:val="ListParagraph"/>
        <w:numPr>
          <w:ilvl w:val="1"/>
          <w:numId w:val="1"/>
        </w:numPr>
        <w:tabs>
          <w:tab w:val="left" w:pos="567"/>
        </w:tabs>
        <w:ind w:left="567" w:hanging="283"/>
        <w:rPr>
          <w:rFonts w:ascii="Arial" w:hAnsi="Arial" w:cs="Arial"/>
          <w:b/>
          <w:bCs/>
          <w:sz w:val="21"/>
          <w:szCs w:val="21"/>
        </w:rPr>
      </w:pPr>
      <w:r w:rsidRPr="003A1290">
        <w:rPr>
          <w:rFonts w:ascii="Arial" w:hAnsi="Arial" w:cs="Arial"/>
          <w:b/>
          <w:bCs/>
          <w:sz w:val="21"/>
          <w:szCs w:val="21"/>
        </w:rPr>
        <w:t>Inquire about a past history of abuse or torture</w:t>
      </w:r>
    </w:p>
    <w:p w:rsidR="00BD3928" w:rsidRPr="003A1290" w:rsidRDefault="00BD3928" w:rsidP="007F09DA">
      <w:pPr>
        <w:pStyle w:val="ListParagraph"/>
        <w:numPr>
          <w:ilvl w:val="1"/>
          <w:numId w:val="1"/>
        </w:numPr>
        <w:tabs>
          <w:tab w:val="left" w:pos="567"/>
        </w:tabs>
        <w:ind w:left="567" w:hanging="283"/>
        <w:rPr>
          <w:rFonts w:ascii="Arial" w:hAnsi="Arial" w:cs="Arial"/>
          <w:b/>
          <w:bCs/>
          <w:sz w:val="21"/>
          <w:szCs w:val="21"/>
        </w:rPr>
      </w:pPr>
      <w:r w:rsidRPr="003A1290">
        <w:rPr>
          <w:rFonts w:ascii="Arial" w:hAnsi="Arial" w:cs="Arial"/>
          <w:b/>
          <w:bCs/>
          <w:sz w:val="21"/>
          <w:szCs w:val="21"/>
        </w:rPr>
        <w:t>Assess patients for availability of resources for support (family, community organizations)</w:t>
      </w:r>
    </w:p>
    <w:p w:rsidR="00BD3928" w:rsidRPr="003A1290" w:rsidRDefault="00BD3928" w:rsidP="00333D9C">
      <w:pPr>
        <w:tabs>
          <w:tab w:val="left" w:pos="426"/>
        </w:tabs>
        <w:rPr>
          <w:rFonts w:ascii="Arial" w:hAnsi="Arial" w:cs="Arial"/>
          <w:sz w:val="21"/>
          <w:szCs w:val="21"/>
        </w:rPr>
      </w:pPr>
    </w:p>
    <w:p w:rsidR="00BD3928" w:rsidRPr="003A1290" w:rsidRDefault="00BD3928" w:rsidP="002F6504">
      <w:pPr>
        <w:pStyle w:val="BodyText"/>
        <w:ind w:left="284"/>
        <w:rPr>
          <w:rFonts w:ascii="Arial" w:hAnsi="Arial" w:cs="Arial"/>
          <w:sz w:val="21"/>
          <w:szCs w:val="21"/>
        </w:rPr>
      </w:pPr>
      <w:r w:rsidRPr="003A1290">
        <w:rPr>
          <w:rFonts w:ascii="Arial" w:hAnsi="Arial" w:cs="Arial"/>
          <w:sz w:val="21"/>
          <w:szCs w:val="21"/>
          <w:u w:val="single"/>
        </w:rPr>
        <w:t>Depression</w:t>
      </w:r>
      <w:r w:rsidRPr="003A1290">
        <w:rPr>
          <w:rFonts w:ascii="Arial" w:hAnsi="Arial" w:cs="Arial"/>
          <w:sz w:val="21"/>
          <w:szCs w:val="21"/>
        </w:rPr>
        <w:t xml:space="preserve"> – may need to ask </w:t>
      </w:r>
      <w:r>
        <w:rPr>
          <w:rFonts w:ascii="Arial" w:hAnsi="Arial" w:cs="Arial"/>
          <w:sz w:val="21"/>
          <w:szCs w:val="21"/>
        </w:rPr>
        <w:t xml:space="preserve">specifically about </w:t>
      </w:r>
      <w:r w:rsidRPr="003A1290">
        <w:rPr>
          <w:rFonts w:ascii="Arial" w:hAnsi="Arial" w:cs="Arial"/>
          <w:sz w:val="21"/>
          <w:szCs w:val="21"/>
        </w:rPr>
        <w:t>sleep</w:t>
      </w:r>
      <w:r>
        <w:rPr>
          <w:rFonts w:ascii="Arial" w:hAnsi="Arial" w:cs="Arial"/>
          <w:sz w:val="21"/>
          <w:szCs w:val="21"/>
        </w:rPr>
        <w:t>, concentration, worry and ‘nerves’ to begin to assess depression.</w:t>
      </w:r>
      <w:r w:rsidRPr="003A1290">
        <w:rPr>
          <w:rFonts w:ascii="Arial" w:hAnsi="Arial" w:cs="Arial"/>
          <w:sz w:val="21"/>
          <w:szCs w:val="21"/>
        </w:rPr>
        <w:t xml:space="preserve"> </w:t>
      </w:r>
      <w:r>
        <w:rPr>
          <w:rFonts w:ascii="Arial" w:hAnsi="Arial" w:cs="Arial"/>
          <w:sz w:val="21"/>
          <w:szCs w:val="21"/>
        </w:rPr>
        <w:t>Also, multiple</w:t>
      </w:r>
      <w:r w:rsidRPr="003A1290">
        <w:rPr>
          <w:rFonts w:ascii="Arial" w:hAnsi="Arial" w:cs="Arial"/>
          <w:sz w:val="21"/>
          <w:szCs w:val="21"/>
        </w:rPr>
        <w:t xml:space="preserve"> somatic complaints (stomach pain, </w:t>
      </w:r>
      <w:r>
        <w:rPr>
          <w:rFonts w:ascii="Arial" w:hAnsi="Arial" w:cs="Arial"/>
          <w:sz w:val="21"/>
          <w:szCs w:val="21"/>
        </w:rPr>
        <w:t xml:space="preserve">body aches, headaches, </w:t>
      </w:r>
      <w:r w:rsidRPr="003A1290">
        <w:rPr>
          <w:rFonts w:ascii="Arial" w:hAnsi="Arial" w:cs="Arial"/>
          <w:sz w:val="21"/>
          <w:szCs w:val="21"/>
        </w:rPr>
        <w:t>etc.)</w:t>
      </w:r>
      <w:r>
        <w:rPr>
          <w:rFonts w:ascii="Arial" w:hAnsi="Arial" w:cs="Arial"/>
          <w:sz w:val="21"/>
          <w:szCs w:val="21"/>
        </w:rPr>
        <w:t xml:space="preserve"> -</w:t>
      </w:r>
      <w:r w:rsidRPr="003A1290">
        <w:rPr>
          <w:rFonts w:ascii="Arial" w:hAnsi="Arial" w:cs="Arial"/>
          <w:sz w:val="21"/>
          <w:szCs w:val="21"/>
        </w:rPr>
        <w:t xml:space="preserve"> </w:t>
      </w:r>
      <w:r>
        <w:rPr>
          <w:rFonts w:ascii="Arial" w:hAnsi="Arial" w:cs="Arial"/>
          <w:sz w:val="21"/>
          <w:szCs w:val="21"/>
        </w:rPr>
        <w:t>once</w:t>
      </w:r>
      <w:r w:rsidRPr="003A1290">
        <w:rPr>
          <w:rFonts w:ascii="Arial" w:hAnsi="Arial" w:cs="Arial"/>
          <w:sz w:val="21"/>
          <w:szCs w:val="21"/>
        </w:rPr>
        <w:t xml:space="preserve"> organic causes</w:t>
      </w:r>
      <w:r>
        <w:rPr>
          <w:rFonts w:ascii="Arial" w:hAnsi="Arial" w:cs="Arial"/>
          <w:sz w:val="21"/>
          <w:szCs w:val="21"/>
        </w:rPr>
        <w:t xml:space="preserve"> are ruled out -</w:t>
      </w:r>
      <w:r w:rsidRPr="003A1290">
        <w:rPr>
          <w:rFonts w:ascii="Arial" w:hAnsi="Arial" w:cs="Arial"/>
          <w:sz w:val="21"/>
          <w:szCs w:val="21"/>
        </w:rPr>
        <w:t xml:space="preserve"> may </w:t>
      </w:r>
      <w:r>
        <w:rPr>
          <w:rFonts w:ascii="Arial" w:hAnsi="Arial" w:cs="Arial"/>
          <w:sz w:val="21"/>
          <w:szCs w:val="21"/>
        </w:rPr>
        <w:t xml:space="preserve">be the presenting feature of an underlying </w:t>
      </w:r>
      <w:r w:rsidRPr="003A1290">
        <w:rPr>
          <w:rFonts w:ascii="Arial" w:hAnsi="Arial" w:cs="Arial"/>
          <w:sz w:val="21"/>
          <w:szCs w:val="21"/>
        </w:rPr>
        <w:t xml:space="preserve">depression. Some cultures don’t easily have words or ways to describe their mental health. </w:t>
      </w:r>
    </w:p>
    <w:p w:rsidR="00BD3928" w:rsidRPr="003A1290" w:rsidRDefault="00BD3928" w:rsidP="002F6504">
      <w:pPr>
        <w:pStyle w:val="BodyText"/>
        <w:rPr>
          <w:rFonts w:ascii="Arial" w:hAnsi="Arial" w:cs="Arial"/>
          <w:sz w:val="21"/>
          <w:szCs w:val="21"/>
          <w:u w:val="single"/>
        </w:rPr>
      </w:pPr>
    </w:p>
    <w:p w:rsidR="00BD3928" w:rsidRPr="003A1290" w:rsidRDefault="00BD3928" w:rsidP="002F6504">
      <w:pPr>
        <w:pStyle w:val="BodyText"/>
        <w:ind w:firstLine="284"/>
        <w:rPr>
          <w:rFonts w:ascii="Arial" w:hAnsi="Arial" w:cs="Arial"/>
          <w:sz w:val="21"/>
          <w:szCs w:val="21"/>
        </w:rPr>
      </w:pPr>
      <w:r w:rsidRPr="003A1290">
        <w:rPr>
          <w:rFonts w:ascii="Arial" w:hAnsi="Arial" w:cs="Arial"/>
          <w:sz w:val="21"/>
          <w:szCs w:val="21"/>
          <w:u w:val="single"/>
        </w:rPr>
        <w:t>PTSD</w:t>
      </w:r>
      <w:r w:rsidRPr="003A1290">
        <w:rPr>
          <w:rFonts w:ascii="Arial" w:hAnsi="Arial" w:cs="Arial"/>
          <w:sz w:val="21"/>
          <w:szCs w:val="21"/>
        </w:rPr>
        <w:t xml:space="preserve"> – very common in ref</w:t>
      </w:r>
      <w:r>
        <w:rPr>
          <w:rFonts w:ascii="Arial" w:hAnsi="Arial" w:cs="Arial"/>
          <w:sz w:val="21"/>
          <w:szCs w:val="21"/>
        </w:rPr>
        <w:t>ugees, must inquire sensitively.</w:t>
      </w:r>
      <w:r w:rsidRPr="003A1290">
        <w:rPr>
          <w:rFonts w:ascii="Arial" w:hAnsi="Arial" w:cs="Arial"/>
          <w:sz w:val="21"/>
          <w:szCs w:val="21"/>
        </w:rPr>
        <w:t xml:space="preserve"> </w:t>
      </w:r>
    </w:p>
    <w:p w:rsidR="00BD3928" w:rsidRPr="003A1290" w:rsidRDefault="00BD3928" w:rsidP="002F6504">
      <w:pPr>
        <w:pStyle w:val="BodyText"/>
        <w:numPr>
          <w:ilvl w:val="0"/>
          <w:numId w:val="5"/>
        </w:numPr>
        <w:rPr>
          <w:rFonts w:ascii="Arial" w:hAnsi="Arial" w:cs="Arial"/>
          <w:sz w:val="21"/>
          <w:szCs w:val="21"/>
        </w:rPr>
      </w:pPr>
      <w:r w:rsidRPr="003A1290">
        <w:rPr>
          <w:rFonts w:ascii="Arial" w:hAnsi="Arial" w:cs="Arial"/>
          <w:sz w:val="21"/>
          <w:szCs w:val="21"/>
        </w:rPr>
        <w:t>Be alert for signs and symptoms of PTSD – especially in the context of unexplained somatic symptoms, sleep disorders, history of trauma.</w:t>
      </w:r>
    </w:p>
    <w:p w:rsidR="00BD3928" w:rsidRDefault="00BD3928" w:rsidP="002F6504">
      <w:pPr>
        <w:pStyle w:val="BodyText"/>
        <w:numPr>
          <w:ilvl w:val="0"/>
          <w:numId w:val="5"/>
        </w:numPr>
        <w:rPr>
          <w:rFonts w:ascii="Arial" w:hAnsi="Arial" w:cs="Arial"/>
          <w:sz w:val="21"/>
          <w:szCs w:val="21"/>
        </w:rPr>
      </w:pPr>
      <w:r w:rsidRPr="003A1290">
        <w:rPr>
          <w:rFonts w:ascii="Arial" w:hAnsi="Arial" w:cs="Arial"/>
          <w:sz w:val="21"/>
          <w:szCs w:val="21"/>
        </w:rPr>
        <w:t xml:space="preserve">No evidence that routine screening for PTSD </w:t>
      </w:r>
      <w:r w:rsidRPr="00473784">
        <w:rPr>
          <w:rFonts w:ascii="Arial" w:hAnsi="Arial" w:cs="Arial"/>
          <w:i/>
          <w:iCs/>
          <w:sz w:val="21"/>
          <w:szCs w:val="21"/>
        </w:rPr>
        <w:t>in well-functioning individuals</w:t>
      </w:r>
      <w:r w:rsidRPr="003A1290">
        <w:rPr>
          <w:rFonts w:ascii="Arial" w:hAnsi="Arial" w:cs="Arial"/>
          <w:sz w:val="21"/>
          <w:szCs w:val="21"/>
        </w:rPr>
        <w:t xml:space="preserve"> </w:t>
      </w:r>
      <w:r>
        <w:rPr>
          <w:rFonts w:ascii="Arial" w:hAnsi="Arial" w:cs="Arial"/>
          <w:sz w:val="21"/>
          <w:szCs w:val="21"/>
        </w:rPr>
        <w:t>results in more harm than good, but should screen in those with any symptoms/complaints.</w:t>
      </w:r>
    </w:p>
    <w:p w:rsidR="00BD3928" w:rsidRPr="003A1290" w:rsidRDefault="00BD3928" w:rsidP="002F6504">
      <w:pPr>
        <w:pStyle w:val="BodyText"/>
        <w:numPr>
          <w:ilvl w:val="0"/>
          <w:numId w:val="5"/>
        </w:numPr>
        <w:rPr>
          <w:rFonts w:ascii="Arial" w:hAnsi="Arial" w:cs="Arial"/>
          <w:sz w:val="21"/>
          <w:szCs w:val="21"/>
        </w:rPr>
      </w:pPr>
      <w:r w:rsidRPr="003A1290">
        <w:rPr>
          <w:rFonts w:ascii="Arial" w:hAnsi="Arial" w:cs="Arial"/>
          <w:sz w:val="21"/>
          <w:szCs w:val="21"/>
        </w:rPr>
        <w:t xml:space="preserve">But be alert and screen in patients not seeming to </w:t>
      </w:r>
      <w:r>
        <w:rPr>
          <w:rFonts w:ascii="Arial" w:hAnsi="Arial" w:cs="Arial"/>
          <w:sz w:val="21"/>
          <w:szCs w:val="21"/>
        </w:rPr>
        <w:t>adjust well or with multiple clinic visits for various somatic concerns.</w:t>
      </w:r>
      <w:r w:rsidRPr="003A1290">
        <w:rPr>
          <w:rFonts w:ascii="Arial" w:hAnsi="Arial" w:cs="Arial"/>
          <w:sz w:val="21"/>
          <w:szCs w:val="21"/>
        </w:rPr>
        <w:t xml:space="preserve"> </w:t>
      </w:r>
    </w:p>
    <w:p w:rsidR="00BD3928" w:rsidRPr="003A1290" w:rsidRDefault="00BD3928" w:rsidP="002F6504">
      <w:pPr>
        <w:pStyle w:val="BodyText"/>
        <w:numPr>
          <w:ilvl w:val="0"/>
          <w:numId w:val="5"/>
        </w:numPr>
        <w:rPr>
          <w:rFonts w:ascii="Arial" w:hAnsi="Arial" w:cs="Arial"/>
          <w:sz w:val="21"/>
          <w:szCs w:val="21"/>
        </w:rPr>
      </w:pPr>
      <w:r w:rsidRPr="003A1290">
        <w:rPr>
          <w:rFonts w:ascii="Arial" w:hAnsi="Arial" w:cs="Arial"/>
          <w:sz w:val="21"/>
          <w:szCs w:val="21"/>
        </w:rPr>
        <w:t>Hyperarousal symptoms:</w:t>
      </w:r>
    </w:p>
    <w:p w:rsidR="00BD3928" w:rsidRPr="003A1290" w:rsidRDefault="00BD3928" w:rsidP="004A787D">
      <w:pPr>
        <w:pStyle w:val="BodyText"/>
        <w:numPr>
          <w:ilvl w:val="1"/>
          <w:numId w:val="5"/>
        </w:numPr>
        <w:rPr>
          <w:rFonts w:ascii="Arial" w:hAnsi="Arial" w:cs="Arial"/>
          <w:sz w:val="21"/>
          <w:szCs w:val="21"/>
        </w:rPr>
      </w:pPr>
      <w:r w:rsidRPr="003A1290">
        <w:rPr>
          <w:rFonts w:ascii="Arial" w:hAnsi="Arial" w:cs="Arial"/>
          <w:sz w:val="21"/>
          <w:szCs w:val="21"/>
        </w:rPr>
        <w:t>Sleep – is it hard to fall asleep, insomnia, awakening and nightmares, sleeping with lights on, caffeine intake</w:t>
      </w:r>
    </w:p>
    <w:p w:rsidR="00BD3928" w:rsidRPr="003A1290" w:rsidRDefault="00BD3928" w:rsidP="004A787D">
      <w:pPr>
        <w:pStyle w:val="BodyText"/>
        <w:numPr>
          <w:ilvl w:val="1"/>
          <w:numId w:val="5"/>
        </w:numPr>
        <w:rPr>
          <w:rFonts w:ascii="Arial" w:hAnsi="Arial" w:cs="Arial"/>
          <w:sz w:val="21"/>
          <w:szCs w:val="21"/>
        </w:rPr>
      </w:pPr>
      <w:r w:rsidRPr="003A1290">
        <w:rPr>
          <w:rFonts w:ascii="Arial" w:hAnsi="Arial" w:cs="Arial"/>
          <w:sz w:val="21"/>
          <w:szCs w:val="21"/>
        </w:rPr>
        <w:t>Startle response – how do loud noises or sirens affect you</w:t>
      </w:r>
    </w:p>
    <w:p w:rsidR="00BD3928" w:rsidRPr="003A1290" w:rsidRDefault="00BD3928" w:rsidP="004A787D">
      <w:pPr>
        <w:pStyle w:val="BodyText"/>
        <w:numPr>
          <w:ilvl w:val="1"/>
          <w:numId w:val="5"/>
        </w:numPr>
        <w:rPr>
          <w:rFonts w:ascii="Arial" w:hAnsi="Arial" w:cs="Arial"/>
          <w:sz w:val="21"/>
          <w:szCs w:val="21"/>
        </w:rPr>
      </w:pPr>
      <w:r w:rsidRPr="003A1290">
        <w:rPr>
          <w:rFonts w:ascii="Arial" w:hAnsi="Arial" w:cs="Arial"/>
          <w:sz w:val="21"/>
          <w:szCs w:val="21"/>
        </w:rPr>
        <w:t>Memory and concentration, irritability and outbursts of anger – how is this affecting you, relationships, work, ability to learn English.</w:t>
      </w:r>
    </w:p>
    <w:p w:rsidR="00BD3928" w:rsidRPr="003A1290" w:rsidRDefault="00BD3928" w:rsidP="004A787D">
      <w:pPr>
        <w:pStyle w:val="BodyText"/>
        <w:numPr>
          <w:ilvl w:val="0"/>
          <w:numId w:val="5"/>
        </w:numPr>
        <w:rPr>
          <w:rFonts w:ascii="Arial" w:hAnsi="Arial" w:cs="Arial"/>
          <w:sz w:val="21"/>
          <w:szCs w:val="21"/>
        </w:rPr>
      </w:pPr>
      <w:r w:rsidRPr="003A1290">
        <w:rPr>
          <w:rFonts w:ascii="Arial" w:hAnsi="Arial" w:cs="Arial"/>
          <w:sz w:val="21"/>
          <w:szCs w:val="21"/>
        </w:rPr>
        <w:t>Intrusive recollection (and panic disorder)</w:t>
      </w:r>
    </w:p>
    <w:p w:rsidR="00BD3928" w:rsidRPr="003A1290" w:rsidRDefault="00BD3928" w:rsidP="004A787D">
      <w:pPr>
        <w:pStyle w:val="BodyText"/>
        <w:numPr>
          <w:ilvl w:val="1"/>
          <w:numId w:val="5"/>
        </w:numPr>
        <w:rPr>
          <w:rFonts w:ascii="Arial" w:hAnsi="Arial" w:cs="Arial"/>
          <w:sz w:val="21"/>
          <w:szCs w:val="21"/>
        </w:rPr>
      </w:pPr>
      <w:r w:rsidRPr="003A1290">
        <w:rPr>
          <w:rFonts w:ascii="Arial" w:hAnsi="Arial" w:cs="Arial"/>
          <w:sz w:val="21"/>
          <w:szCs w:val="21"/>
        </w:rPr>
        <w:t>Morbid rumination – how many hours a day do you read news from your home country? Do you think all the time? What about?</w:t>
      </w:r>
    </w:p>
    <w:p w:rsidR="00BD3928" w:rsidRPr="003A1290" w:rsidRDefault="00BD3928" w:rsidP="004A787D">
      <w:pPr>
        <w:pStyle w:val="BodyText"/>
        <w:numPr>
          <w:ilvl w:val="1"/>
          <w:numId w:val="5"/>
        </w:numPr>
        <w:rPr>
          <w:rFonts w:ascii="Arial" w:hAnsi="Arial" w:cs="Arial"/>
          <w:sz w:val="21"/>
          <w:szCs w:val="21"/>
        </w:rPr>
      </w:pPr>
      <w:r w:rsidRPr="003A1290">
        <w:rPr>
          <w:rFonts w:ascii="Arial" w:hAnsi="Arial" w:cs="Arial"/>
          <w:sz w:val="21"/>
          <w:szCs w:val="21"/>
        </w:rPr>
        <w:t>Nightmares and flashbacks</w:t>
      </w:r>
    </w:p>
    <w:p w:rsidR="00BD3928" w:rsidRPr="003A1290" w:rsidRDefault="00BD3928" w:rsidP="004A787D">
      <w:pPr>
        <w:pStyle w:val="BodyText"/>
        <w:numPr>
          <w:ilvl w:val="1"/>
          <w:numId w:val="5"/>
        </w:numPr>
        <w:rPr>
          <w:rFonts w:ascii="Arial" w:hAnsi="Arial" w:cs="Arial"/>
          <w:sz w:val="21"/>
          <w:szCs w:val="21"/>
        </w:rPr>
      </w:pPr>
      <w:r w:rsidRPr="003A1290">
        <w:rPr>
          <w:rFonts w:ascii="Arial" w:hAnsi="Arial" w:cs="Arial"/>
          <w:sz w:val="21"/>
          <w:szCs w:val="21"/>
        </w:rPr>
        <w:t>Panic Disorder</w:t>
      </w:r>
    </w:p>
    <w:p w:rsidR="00BD3928" w:rsidRPr="003A1290" w:rsidRDefault="00BD3928" w:rsidP="004A787D">
      <w:pPr>
        <w:pStyle w:val="BodyText"/>
        <w:numPr>
          <w:ilvl w:val="1"/>
          <w:numId w:val="5"/>
        </w:numPr>
        <w:rPr>
          <w:rFonts w:ascii="Arial" w:hAnsi="Arial" w:cs="Arial"/>
          <w:sz w:val="21"/>
          <w:szCs w:val="21"/>
        </w:rPr>
      </w:pPr>
      <w:r w:rsidRPr="003A1290">
        <w:rPr>
          <w:rFonts w:ascii="Arial" w:hAnsi="Arial" w:cs="Arial"/>
          <w:sz w:val="21"/>
          <w:szCs w:val="21"/>
        </w:rPr>
        <w:t>Somatization – frequent pains, headaches</w:t>
      </w:r>
    </w:p>
    <w:p w:rsidR="00BD3928" w:rsidRPr="003A1290" w:rsidRDefault="00BD3928" w:rsidP="004A787D">
      <w:pPr>
        <w:pStyle w:val="BodyText"/>
        <w:numPr>
          <w:ilvl w:val="0"/>
          <w:numId w:val="5"/>
        </w:numPr>
        <w:rPr>
          <w:rFonts w:ascii="Arial" w:hAnsi="Arial" w:cs="Arial"/>
          <w:sz w:val="21"/>
          <w:szCs w:val="21"/>
        </w:rPr>
      </w:pPr>
      <w:r w:rsidRPr="003A1290">
        <w:rPr>
          <w:rFonts w:ascii="Arial" w:hAnsi="Arial" w:cs="Arial"/>
          <w:sz w:val="21"/>
          <w:szCs w:val="21"/>
        </w:rPr>
        <w:t>Avoidance and numbing</w:t>
      </w:r>
    </w:p>
    <w:p w:rsidR="00BD3928" w:rsidRPr="003A1290" w:rsidRDefault="00BD3928" w:rsidP="004A787D">
      <w:pPr>
        <w:pStyle w:val="BodyText"/>
        <w:numPr>
          <w:ilvl w:val="1"/>
          <w:numId w:val="5"/>
        </w:numPr>
        <w:rPr>
          <w:rFonts w:ascii="Arial" w:hAnsi="Arial" w:cs="Arial"/>
          <w:sz w:val="21"/>
          <w:szCs w:val="21"/>
        </w:rPr>
      </w:pPr>
      <w:r w:rsidRPr="003A1290">
        <w:rPr>
          <w:rFonts w:ascii="Arial" w:hAnsi="Arial" w:cs="Arial"/>
          <w:sz w:val="21"/>
          <w:szCs w:val="21"/>
        </w:rPr>
        <w:t>Avoidance of triggers of bad memories, avoidance of people/isolation.</w:t>
      </w:r>
    </w:p>
    <w:p w:rsidR="00BD3928" w:rsidRPr="007E7512" w:rsidRDefault="00BD3928" w:rsidP="007E7512">
      <w:pPr>
        <w:pStyle w:val="BodyText"/>
        <w:numPr>
          <w:ilvl w:val="1"/>
          <w:numId w:val="5"/>
        </w:numPr>
        <w:rPr>
          <w:rFonts w:ascii="Arial" w:hAnsi="Arial" w:cs="Arial"/>
          <w:sz w:val="21"/>
          <w:szCs w:val="21"/>
        </w:rPr>
      </w:pPr>
      <w:r w:rsidRPr="003A1290">
        <w:rPr>
          <w:rFonts w:ascii="Arial" w:hAnsi="Arial" w:cs="Arial"/>
          <w:sz w:val="21"/>
          <w:szCs w:val="21"/>
        </w:rPr>
        <w:t>Avoidance of feelings/restricted affect</w:t>
      </w:r>
    </w:p>
    <w:p w:rsidR="00BD3928" w:rsidRPr="003A1290" w:rsidRDefault="00BD3928" w:rsidP="007F09DA">
      <w:pPr>
        <w:pStyle w:val="ListParagraph"/>
        <w:numPr>
          <w:ilvl w:val="0"/>
          <w:numId w:val="1"/>
        </w:numPr>
        <w:tabs>
          <w:tab w:val="left" w:pos="284"/>
        </w:tabs>
        <w:ind w:left="284" w:hanging="284"/>
        <w:rPr>
          <w:rFonts w:ascii="Arial" w:hAnsi="Arial" w:cs="Arial"/>
          <w:b/>
          <w:bCs/>
          <w:sz w:val="21"/>
          <w:szCs w:val="21"/>
        </w:rPr>
      </w:pPr>
      <w:r w:rsidRPr="003A1290">
        <w:rPr>
          <w:rFonts w:ascii="Arial" w:hAnsi="Arial" w:cs="Arial"/>
          <w:b/>
          <w:bCs/>
          <w:sz w:val="21"/>
          <w:szCs w:val="21"/>
        </w:rPr>
        <w:t>In immigrants presenting with a new or ongoing medical condition, consider in the differential diagnosis infectious disease acquired before immigration (e.g. malaria, parasitic disease, TB)</w:t>
      </w:r>
    </w:p>
    <w:p w:rsidR="00BD3928" w:rsidRPr="003A1290" w:rsidRDefault="00BD3928" w:rsidP="00333D9C">
      <w:pPr>
        <w:tabs>
          <w:tab w:val="left" w:pos="426"/>
        </w:tabs>
        <w:rPr>
          <w:rFonts w:ascii="Arial" w:hAnsi="Arial" w:cs="Arial"/>
          <w:sz w:val="21"/>
          <w:szCs w:val="21"/>
        </w:rPr>
      </w:pPr>
    </w:p>
    <w:p w:rsidR="00BD3928" w:rsidRPr="003A1290" w:rsidRDefault="00BD3928" w:rsidP="00F42B86">
      <w:pPr>
        <w:tabs>
          <w:tab w:val="left" w:pos="426"/>
        </w:tabs>
        <w:ind w:left="426"/>
        <w:rPr>
          <w:rFonts w:ascii="Arial" w:hAnsi="Arial" w:cs="Arial"/>
          <w:sz w:val="21"/>
          <w:szCs w:val="21"/>
        </w:rPr>
      </w:pPr>
      <w:r w:rsidRPr="003A1290">
        <w:rPr>
          <w:rFonts w:ascii="Arial" w:hAnsi="Arial" w:cs="Arial"/>
          <w:sz w:val="21"/>
          <w:szCs w:val="21"/>
          <w:u w:val="single"/>
        </w:rPr>
        <w:t>Hepatitis B</w:t>
      </w:r>
      <w:r w:rsidRPr="003A1290">
        <w:rPr>
          <w:rFonts w:ascii="Arial" w:hAnsi="Arial" w:cs="Arial"/>
          <w:sz w:val="21"/>
          <w:szCs w:val="21"/>
        </w:rPr>
        <w:t xml:space="preserve"> – 20-80% of immigrants who come from countries where chronic hepatitis B virus infection is prevalent are not immune and have not been immunized. Immigrants from countries with high prevalence of chronic hepatitis B (&gt;2% HBsAg positive) should be screened and treated to prevent hepatitis and HCC (i.e. from Africa, Asia, Eastern Europe and parts of South America). Those susceptible (negative HBsAg, anti-HBc and anti-HBs) should be vaccinated. </w:t>
      </w:r>
    </w:p>
    <w:p w:rsidR="00BD3928" w:rsidRPr="003A1290" w:rsidRDefault="00BD3928" w:rsidP="00333D9C">
      <w:pPr>
        <w:tabs>
          <w:tab w:val="left" w:pos="426"/>
        </w:tabs>
        <w:rPr>
          <w:rFonts w:ascii="Arial" w:hAnsi="Arial" w:cs="Arial"/>
          <w:sz w:val="21"/>
          <w:szCs w:val="21"/>
        </w:rPr>
      </w:pPr>
      <w:r w:rsidRPr="003A1290">
        <w:rPr>
          <w:rFonts w:ascii="Arial" w:hAnsi="Arial" w:cs="Arial"/>
          <w:sz w:val="21"/>
          <w:szCs w:val="21"/>
        </w:rPr>
        <w:tab/>
      </w:r>
    </w:p>
    <w:p w:rsidR="00BD3928" w:rsidRPr="003A1290" w:rsidRDefault="00BD3928" w:rsidP="007F09DA">
      <w:pPr>
        <w:tabs>
          <w:tab w:val="left" w:pos="426"/>
        </w:tabs>
        <w:ind w:left="426"/>
        <w:rPr>
          <w:rFonts w:ascii="Arial" w:hAnsi="Arial" w:cs="Arial"/>
          <w:sz w:val="21"/>
          <w:szCs w:val="21"/>
        </w:rPr>
      </w:pPr>
      <w:r w:rsidRPr="003A1290">
        <w:rPr>
          <w:rFonts w:ascii="Arial" w:hAnsi="Arial" w:cs="Arial"/>
          <w:sz w:val="21"/>
          <w:szCs w:val="21"/>
          <w:u w:val="single"/>
        </w:rPr>
        <w:t>Tuberculosis</w:t>
      </w:r>
      <w:r w:rsidRPr="003A1290">
        <w:rPr>
          <w:rFonts w:ascii="Arial" w:hAnsi="Arial" w:cs="Arial"/>
          <w:sz w:val="21"/>
          <w:szCs w:val="21"/>
        </w:rPr>
        <w:t xml:space="preserve"> – Screen children, adolescents &lt;20y and refugees between 20-50y from countries with high TB incidence as soon as possible after arrival with tuberculin skin test. If tests are positive rule out active TB and treat latent TB. </w:t>
      </w:r>
    </w:p>
    <w:p w:rsidR="00BD3928" w:rsidRPr="003A1290" w:rsidRDefault="00BD3928" w:rsidP="00333D9C">
      <w:pPr>
        <w:tabs>
          <w:tab w:val="left" w:pos="426"/>
        </w:tabs>
        <w:rPr>
          <w:rFonts w:ascii="Arial" w:hAnsi="Arial" w:cs="Arial"/>
          <w:sz w:val="21"/>
          <w:szCs w:val="21"/>
        </w:rPr>
      </w:pPr>
    </w:p>
    <w:p w:rsidR="00BD3928" w:rsidRPr="003A1290" w:rsidRDefault="00BD3928" w:rsidP="007F09DA">
      <w:pPr>
        <w:tabs>
          <w:tab w:val="left" w:pos="426"/>
        </w:tabs>
        <w:ind w:left="426"/>
        <w:rPr>
          <w:rFonts w:ascii="Arial" w:hAnsi="Arial" w:cs="Arial"/>
          <w:sz w:val="21"/>
          <w:szCs w:val="21"/>
        </w:rPr>
      </w:pPr>
      <w:r w:rsidRPr="003A1290">
        <w:rPr>
          <w:rFonts w:ascii="Arial" w:hAnsi="Arial" w:cs="Arial"/>
          <w:sz w:val="21"/>
          <w:szCs w:val="21"/>
          <w:u w:val="single"/>
        </w:rPr>
        <w:t>HIV</w:t>
      </w:r>
      <w:r w:rsidRPr="003A1290">
        <w:rPr>
          <w:rFonts w:ascii="Arial" w:hAnsi="Arial" w:cs="Arial"/>
          <w:sz w:val="21"/>
          <w:szCs w:val="21"/>
        </w:rPr>
        <w:t xml:space="preserve"> – screen for HIV with informed consent all adolescents and adults from countries where HIV prevalence is greater than 1% (sub-Saharan Africa, parts of Caribbean and Thailand). </w:t>
      </w:r>
    </w:p>
    <w:p w:rsidR="00BD3928" w:rsidRPr="003A1290" w:rsidRDefault="00BD3928" w:rsidP="00333D9C">
      <w:pPr>
        <w:tabs>
          <w:tab w:val="left" w:pos="426"/>
        </w:tabs>
        <w:rPr>
          <w:rFonts w:ascii="Arial" w:hAnsi="Arial" w:cs="Arial"/>
          <w:sz w:val="21"/>
          <w:szCs w:val="21"/>
        </w:rPr>
      </w:pPr>
    </w:p>
    <w:p w:rsidR="00BD3928" w:rsidRPr="003A1290" w:rsidRDefault="00BD3928" w:rsidP="007F09DA">
      <w:pPr>
        <w:tabs>
          <w:tab w:val="left" w:pos="426"/>
        </w:tabs>
        <w:ind w:left="426"/>
        <w:rPr>
          <w:rFonts w:ascii="Arial" w:hAnsi="Arial" w:cs="Arial"/>
          <w:sz w:val="21"/>
          <w:szCs w:val="21"/>
        </w:rPr>
      </w:pPr>
      <w:r w:rsidRPr="003A1290">
        <w:rPr>
          <w:rFonts w:ascii="Arial" w:hAnsi="Arial" w:cs="Arial"/>
          <w:sz w:val="21"/>
          <w:szCs w:val="21"/>
          <w:u w:val="single"/>
        </w:rPr>
        <w:t>Hep C</w:t>
      </w:r>
      <w:r w:rsidRPr="003A1290">
        <w:rPr>
          <w:rFonts w:ascii="Arial" w:hAnsi="Arial" w:cs="Arial"/>
          <w:sz w:val="21"/>
          <w:szCs w:val="21"/>
        </w:rPr>
        <w:t xml:space="preserve"> – screen for antibody to HCV in all immigrants and refugees from regions with prevalence of disease &gt;3% (excludes South Asia, Western Europe, North America, Central America and Sound America). </w:t>
      </w:r>
    </w:p>
    <w:p w:rsidR="00BD3928" w:rsidRPr="003A1290" w:rsidRDefault="00BD3928" w:rsidP="007F09DA">
      <w:pPr>
        <w:tabs>
          <w:tab w:val="left" w:pos="426"/>
        </w:tabs>
        <w:ind w:left="426"/>
        <w:rPr>
          <w:rFonts w:ascii="Arial" w:hAnsi="Arial" w:cs="Arial"/>
          <w:sz w:val="21"/>
          <w:szCs w:val="21"/>
        </w:rPr>
      </w:pPr>
    </w:p>
    <w:p w:rsidR="00BD3928" w:rsidRPr="003A1290" w:rsidRDefault="00BD3928" w:rsidP="007F09DA">
      <w:pPr>
        <w:tabs>
          <w:tab w:val="left" w:pos="426"/>
        </w:tabs>
        <w:ind w:left="426"/>
        <w:rPr>
          <w:rFonts w:ascii="Arial" w:hAnsi="Arial" w:cs="Arial"/>
          <w:sz w:val="21"/>
          <w:szCs w:val="21"/>
        </w:rPr>
      </w:pPr>
      <w:r w:rsidRPr="003A1290">
        <w:rPr>
          <w:rFonts w:ascii="Arial" w:hAnsi="Arial" w:cs="Arial"/>
          <w:sz w:val="21"/>
          <w:szCs w:val="21"/>
          <w:u w:val="single"/>
        </w:rPr>
        <w:t>Intestinal parasites</w:t>
      </w:r>
      <w:r>
        <w:rPr>
          <w:rFonts w:ascii="Arial" w:hAnsi="Arial" w:cs="Arial"/>
          <w:sz w:val="21"/>
          <w:szCs w:val="21"/>
          <w:u w:val="single"/>
        </w:rPr>
        <w:t>:</w:t>
      </w:r>
    </w:p>
    <w:p w:rsidR="00BD3928" w:rsidRPr="003A1290" w:rsidRDefault="00BD3928" w:rsidP="007F09DA">
      <w:pPr>
        <w:pStyle w:val="ListParagraph"/>
        <w:numPr>
          <w:ilvl w:val="0"/>
          <w:numId w:val="6"/>
        </w:numPr>
        <w:tabs>
          <w:tab w:val="left" w:pos="426"/>
        </w:tabs>
        <w:rPr>
          <w:rFonts w:ascii="Arial" w:hAnsi="Arial" w:cs="Arial"/>
          <w:sz w:val="21"/>
          <w:szCs w:val="21"/>
        </w:rPr>
      </w:pPr>
      <w:r w:rsidRPr="003A1290">
        <w:rPr>
          <w:rFonts w:ascii="Arial" w:hAnsi="Arial" w:cs="Arial"/>
          <w:sz w:val="21"/>
          <w:szCs w:val="21"/>
        </w:rPr>
        <w:t>Strongyloidiasis – screen refugees from Southeast Asia and Africa using serologic tests (rather than stool tests). If positive treat with Ivermectin (first line) or albendazole (if contraindications to Ivermectin)</w:t>
      </w:r>
    </w:p>
    <w:p w:rsidR="00BD3928" w:rsidRPr="003A1290" w:rsidRDefault="00BD3928" w:rsidP="007F09DA">
      <w:pPr>
        <w:pStyle w:val="ListParagraph"/>
        <w:numPr>
          <w:ilvl w:val="0"/>
          <w:numId w:val="6"/>
        </w:numPr>
        <w:tabs>
          <w:tab w:val="left" w:pos="426"/>
        </w:tabs>
        <w:rPr>
          <w:rFonts w:ascii="Arial" w:hAnsi="Arial" w:cs="Arial"/>
          <w:sz w:val="21"/>
          <w:szCs w:val="21"/>
        </w:rPr>
      </w:pPr>
      <w:r w:rsidRPr="003A1290">
        <w:rPr>
          <w:rFonts w:ascii="Arial" w:hAnsi="Arial" w:cs="Arial"/>
          <w:sz w:val="21"/>
          <w:szCs w:val="21"/>
        </w:rPr>
        <w:t xml:space="preserve">Schistosomiasis – Screen refugees from Africa with serologic tests for Schistosoma and if positive treat with Praziquantel. </w:t>
      </w:r>
    </w:p>
    <w:p w:rsidR="00BD3928" w:rsidRPr="003A1290" w:rsidRDefault="00BD3928" w:rsidP="007F09DA">
      <w:pPr>
        <w:tabs>
          <w:tab w:val="left" w:pos="426"/>
        </w:tabs>
        <w:rPr>
          <w:rFonts w:ascii="Arial" w:hAnsi="Arial" w:cs="Arial"/>
          <w:sz w:val="21"/>
          <w:szCs w:val="21"/>
        </w:rPr>
      </w:pPr>
      <w:r w:rsidRPr="003A1290">
        <w:rPr>
          <w:rFonts w:ascii="Arial" w:hAnsi="Arial" w:cs="Arial"/>
          <w:sz w:val="21"/>
          <w:szCs w:val="21"/>
        </w:rPr>
        <w:tab/>
      </w:r>
    </w:p>
    <w:p w:rsidR="00BD3928" w:rsidRPr="003A1290" w:rsidRDefault="00BD3928" w:rsidP="00081F16">
      <w:pPr>
        <w:tabs>
          <w:tab w:val="left" w:pos="426"/>
        </w:tabs>
        <w:ind w:left="426"/>
        <w:rPr>
          <w:rFonts w:ascii="Arial" w:hAnsi="Arial" w:cs="Arial"/>
          <w:sz w:val="21"/>
          <w:szCs w:val="21"/>
        </w:rPr>
      </w:pPr>
      <w:r w:rsidRPr="003A1290">
        <w:rPr>
          <w:rFonts w:ascii="Arial" w:hAnsi="Arial" w:cs="Arial"/>
          <w:sz w:val="21"/>
          <w:szCs w:val="21"/>
          <w:u w:val="single"/>
        </w:rPr>
        <w:t>Malaria</w:t>
      </w:r>
      <w:r w:rsidRPr="003A1290">
        <w:rPr>
          <w:rFonts w:ascii="Arial" w:hAnsi="Arial" w:cs="Arial"/>
          <w:sz w:val="21"/>
          <w:szCs w:val="21"/>
        </w:rPr>
        <w:t xml:space="preserve"> – do not routinely screen for malaria. Be alert for symptomatic malaria in migrants who have lived or travelled in malaria-endemic regions in previous 3 months. </w:t>
      </w:r>
      <w:r w:rsidRPr="003A1290">
        <w:rPr>
          <w:rFonts w:ascii="Arial" w:hAnsi="Arial" w:cs="Arial"/>
          <w:sz w:val="21"/>
          <w:szCs w:val="21"/>
        </w:rPr>
        <w:tab/>
      </w:r>
    </w:p>
    <w:p w:rsidR="00BD3928" w:rsidRPr="003A1290" w:rsidRDefault="00BD3928" w:rsidP="00333D9C">
      <w:pPr>
        <w:tabs>
          <w:tab w:val="left" w:pos="426"/>
        </w:tabs>
        <w:rPr>
          <w:rFonts w:ascii="Arial" w:hAnsi="Arial" w:cs="Arial"/>
          <w:sz w:val="21"/>
          <w:szCs w:val="21"/>
        </w:rPr>
      </w:pPr>
    </w:p>
    <w:p w:rsidR="00BD3928" w:rsidRPr="003A1290" w:rsidRDefault="00BD3928" w:rsidP="007F09DA">
      <w:pPr>
        <w:tabs>
          <w:tab w:val="left" w:pos="426"/>
        </w:tabs>
        <w:ind w:left="426" w:hanging="426"/>
        <w:rPr>
          <w:rFonts w:ascii="Arial" w:hAnsi="Arial" w:cs="Arial"/>
          <w:b/>
          <w:bCs/>
          <w:sz w:val="21"/>
          <w:szCs w:val="21"/>
        </w:rPr>
      </w:pPr>
    </w:p>
    <w:p w:rsidR="00BD3928" w:rsidRPr="003A1290" w:rsidRDefault="00BD3928" w:rsidP="007F09DA">
      <w:pPr>
        <w:pStyle w:val="ListParagraph"/>
        <w:numPr>
          <w:ilvl w:val="0"/>
          <w:numId w:val="1"/>
        </w:numPr>
        <w:tabs>
          <w:tab w:val="left" w:pos="426"/>
        </w:tabs>
        <w:ind w:left="426" w:hanging="426"/>
        <w:rPr>
          <w:rFonts w:ascii="Arial" w:hAnsi="Arial" w:cs="Arial"/>
          <w:b/>
          <w:bCs/>
          <w:sz w:val="21"/>
          <w:szCs w:val="21"/>
        </w:rPr>
      </w:pPr>
      <w:r w:rsidRPr="003A1290">
        <w:rPr>
          <w:rFonts w:ascii="Arial" w:hAnsi="Arial" w:cs="Arial"/>
          <w:b/>
          <w:bCs/>
          <w:sz w:val="21"/>
          <w:szCs w:val="21"/>
        </w:rPr>
        <w:t xml:space="preserve">As part of the ongoing care of all immigrants, inquire about the use of alternative healers, practices, and/or medications (e.g. natural or herbal medicines, spiritual healers, medications from different countries, moxibustion). </w:t>
      </w:r>
    </w:p>
    <w:p w:rsidR="00BD3928" w:rsidRPr="003A1290" w:rsidRDefault="00BD3928" w:rsidP="00E531CC">
      <w:pPr>
        <w:rPr>
          <w:rFonts w:ascii="Arial" w:hAnsi="Arial" w:cs="Arial"/>
          <w:sz w:val="21"/>
          <w:szCs w:val="21"/>
        </w:rPr>
      </w:pPr>
    </w:p>
    <w:p w:rsidR="00BD3928" w:rsidRPr="003A1290" w:rsidRDefault="00BD3928" w:rsidP="00E531CC">
      <w:pPr>
        <w:rPr>
          <w:rFonts w:ascii="Arial" w:hAnsi="Arial" w:cs="Arial"/>
          <w:sz w:val="21"/>
          <w:szCs w:val="21"/>
        </w:rPr>
      </w:pPr>
    </w:p>
    <w:p w:rsidR="00BD3928" w:rsidRPr="003A1290" w:rsidRDefault="00BD3928" w:rsidP="00E531CC">
      <w:pPr>
        <w:rPr>
          <w:rFonts w:ascii="Arial" w:hAnsi="Arial" w:cs="Arial"/>
          <w:sz w:val="21"/>
          <w:szCs w:val="21"/>
        </w:rPr>
      </w:pPr>
    </w:p>
    <w:p w:rsidR="00BD3928" w:rsidRPr="003A1290" w:rsidRDefault="00BD3928" w:rsidP="00E531CC">
      <w:pPr>
        <w:pStyle w:val="BodyText"/>
        <w:rPr>
          <w:rFonts w:ascii="Arial" w:hAnsi="Arial" w:cs="Arial"/>
          <w:sz w:val="21"/>
          <w:szCs w:val="21"/>
        </w:rPr>
      </w:pPr>
    </w:p>
    <w:sectPr w:rsidR="00BD3928" w:rsidRPr="003A1290" w:rsidSect="0005084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panose1 w:val="00000000000000000000"/>
    <w:charset w:val="80"/>
    <w:family w:val="auto"/>
    <w:notTrueType/>
    <w:pitch w:val="variable"/>
    <w:sig w:usb0="00000001" w:usb1="08070000" w:usb2="00000010" w:usb3="00000000" w:csb0="00020000" w:csb1="00000000"/>
  </w:font>
  <w:font w:name="News Gothic MT">
    <w:panose1 w:val="00000000000000000000"/>
    <w:charset w:val="00"/>
    <w:family w:val="auto"/>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D2B9F"/>
    <w:multiLevelType w:val="hybridMultilevel"/>
    <w:tmpl w:val="381E5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361B6"/>
    <w:multiLevelType w:val="hybridMultilevel"/>
    <w:tmpl w:val="EBBAE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2EF23D3A"/>
    <w:multiLevelType w:val="hybridMultilevel"/>
    <w:tmpl w:val="1588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5267B"/>
    <w:multiLevelType w:val="hybridMultilevel"/>
    <w:tmpl w:val="D2ACA7FC"/>
    <w:lvl w:ilvl="0" w:tplc="04090001">
      <w:start w:val="1"/>
      <w:numFmt w:val="bullet"/>
      <w:lvlText w:val=""/>
      <w:lvlJc w:val="left"/>
      <w:pPr>
        <w:ind w:left="1146" w:hanging="360"/>
      </w:pPr>
      <w:rPr>
        <w:rFonts w:ascii="Symbol" w:hAnsi="Symbol" w:cs="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cs="Wingdings" w:hint="default"/>
      </w:rPr>
    </w:lvl>
    <w:lvl w:ilvl="3" w:tplc="04090001" w:tentative="1">
      <w:start w:val="1"/>
      <w:numFmt w:val="bullet"/>
      <w:lvlText w:val=""/>
      <w:lvlJc w:val="left"/>
      <w:pPr>
        <w:ind w:left="3306" w:hanging="360"/>
      </w:pPr>
      <w:rPr>
        <w:rFonts w:ascii="Symbol" w:hAnsi="Symbol" w:cs="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cs="Wingdings" w:hint="default"/>
      </w:rPr>
    </w:lvl>
    <w:lvl w:ilvl="6" w:tplc="04090001" w:tentative="1">
      <w:start w:val="1"/>
      <w:numFmt w:val="bullet"/>
      <w:lvlText w:val=""/>
      <w:lvlJc w:val="left"/>
      <w:pPr>
        <w:ind w:left="5466" w:hanging="360"/>
      </w:pPr>
      <w:rPr>
        <w:rFonts w:ascii="Symbol" w:hAnsi="Symbol" w:cs="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cs="Wingdings" w:hint="default"/>
      </w:rPr>
    </w:lvl>
  </w:abstractNum>
  <w:abstractNum w:abstractNumId="4">
    <w:nsid w:val="486D47EF"/>
    <w:multiLevelType w:val="hybridMultilevel"/>
    <w:tmpl w:val="263053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8E02AC"/>
    <w:multiLevelType w:val="hybridMultilevel"/>
    <w:tmpl w:val="8856EB62"/>
    <w:lvl w:ilvl="0" w:tplc="FFFFFFFF">
      <w:start w:val="2"/>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cs="Wingdings" w:hint="default"/>
      </w:rPr>
    </w:lvl>
    <w:lvl w:ilvl="3" w:tplc="FFFFFFFF" w:tentative="1">
      <w:start w:val="1"/>
      <w:numFmt w:val="bullet"/>
      <w:lvlText w:val=""/>
      <w:lvlJc w:val="left"/>
      <w:pPr>
        <w:tabs>
          <w:tab w:val="num" w:pos="3240"/>
        </w:tabs>
        <w:ind w:left="3240" w:hanging="360"/>
      </w:pPr>
      <w:rPr>
        <w:rFonts w:ascii="Symbol" w:hAnsi="Symbol" w:cs="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cs="Wingdings" w:hint="default"/>
      </w:rPr>
    </w:lvl>
    <w:lvl w:ilvl="6" w:tplc="FFFFFFFF" w:tentative="1">
      <w:start w:val="1"/>
      <w:numFmt w:val="bullet"/>
      <w:lvlText w:val=""/>
      <w:lvlJc w:val="left"/>
      <w:pPr>
        <w:tabs>
          <w:tab w:val="num" w:pos="5400"/>
        </w:tabs>
        <w:ind w:left="5400" w:hanging="360"/>
      </w:pPr>
      <w:rPr>
        <w:rFonts w:ascii="Symbol" w:hAnsi="Symbol" w:cs="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cs="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isplayHorizontalDrawingGridEvery w:val="0"/>
  <w:displayVerticalDrawingGridEvery w:val="0"/>
  <w:doNotUseMarginsForDrawingGridOrigin/>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ADD"/>
    <w:rsid w:val="00044D70"/>
    <w:rsid w:val="0005084E"/>
    <w:rsid w:val="00081F16"/>
    <w:rsid w:val="00122542"/>
    <w:rsid w:val="0018052C"/>
    <w:rsid w:val="00225EFE"/>
    <w:rsid w:val="00276F73"/>
    <w:rsid w:val="002F6504"/>
    <w:rsid w:val="00333D9C"/>
    <w:rsid w:val="003808EB"/>
    <w:rsid w:val="003A1290"/>
    <w:rsid w:val="00473784"/>
    <w:rsid w:val="004A787D"/>
    <w:rsid w:val="00627828"/>
    <w:rsid w:val="007E7512"/>
    <w:rsid w:val="007F09DA"/>
    <w:rsid w:val="00A01ADD"/>
    <w:rsid w:val="00A43374"/>
    <w:rsid w:val="00BD23BE"/>
    <w:rsid w:val="00BD3928"/>
    <w:rsid w:val="00C202B6"/>
    <w:rsid w:val="00C6354D"/>
    <w:rsid w:val="00CF5881"/>
    <w:rsid w:val="00E531CC"/>
    <w:rsid w:val="00F42B86"/>
    <w:rsid w:val="00F42B9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F73"/>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Head">
    <w:name w:val="MiniHead"/>
    <w:basedOn w:val="Normal"/>
    <w:uiPriority w:val="99"/>
    <w:rsid w:val="00CF5881"/>
    <w:pPr>
      <w:spacing w:line="288" w:lineRule="auto"/>
    </w:pPr>
    <w:rPr>
      <w:rFonts w:ascii="News Gothic MT" w:hAnsi="News Gothic MT" w:cs="News Gothic MT"/>
      <w:smallCaps/>
      <w:color w:val="365F91"/>
      <w:sz w:val="27"/>
      <w:szCs w:val="27"/>
    </w:rPr>
  </w:style>
  <w:style w:type="paragraph" w:styleId="ListParagraph">
    <w:name w:val="List Paragraph"/>
    <w:basedOn w:val="Normal"/>
    <w:uiPriority w:val="99"/>
    <w:qFormat/>
    <w:rsid w:val="00A01ADD"/>
    <w:pPr>
      <w:ind w:left="720"/>
      <w:contextualSpacing/>
    </w:pPr>
  </w:style>
  <w:style w:type="character" w:styleId="Hyperlink">
    <w:name w:val="Hyperlink"/>
    <w:basedOn w:val="DefaultParagraphFont"/>
    <w:uiPriority w:val="99"/>
    <w:rsid w:val="00E531CC"/>
    <w:rPr>
      <w:color w:val="0000FF"/>
      <w:u w:val="single"/>
    </w:rPr>
  </w:style>
  <w:style w:type="paragraph" w:styleId="BodyText">
    <w:name w:val="Body Text"/>
    <w:basedOn w:val="Normal"/>
    <w:link w:val="BodyTextChar"/>
    <w:uiPriority w:val="99"/>
    <w:rsid w:val="00E531CC"/>
    <w:rPr>
      <w:color w:val="000000"/>
    </w:rPr>
  </w:style>
  <w:style w:type="character" w:customStyle="1" w:styleId="BodyTextChar">
    <w:name w:val="Body Text Char"/>
    <w:basedOn w:val="DefaultParagraphFont"/>
    <w:link w:val="BodyText"/>
    <w:uiPriority w:val="99"/>
    <w:rsid w:val="00E531CC"/>
    <w:rPr>
      <w:rFonts w:eastAsia="Times New Roman"/>
      <w:color w:val="000000"/>
      <w:sz w:val="20"/>
      <w:szCs w:val="20"/>
      <w:lang w:eastAsia="en-US"/>
    </w:rPr>
  </w:style>
  <w:style w:type="paragraph" w:styleId="DocumentMap">
    <w:name w:val="Document Map"/>
    <w:basedOn w:val="Normal"/>
    <w:link w:val="DocumentMapChar"/>
    <w:uiPriority w:val="99"/>
    <w:semiHidden/>
    <w:rsid w:val="00333D9C"/>
    <w:rPr>
      <w:rFonts w:ascii="Lucida Grande" w:hAnsi="Lucida Grande" w:cs="Lucida Grande"/>
    </w:rPr>
  </w:style>
  <w:style w:type="character" w:customStyle="1" w:styleId="DocumentMapChar">
    <w:name w:val="Document Map Char"/>
    <w:basedOn w:val="DefaultParagraphFont"/>
    <w:link w:val="DocumentMap"/>
    <w:uiPriority w:val="99"/>
    <w:semiHidden/>
    <w:rsid w:val="00333D9C"/>
    <w:rPr>
      <w:rFonts w:ascii="Lucida Grande" w:hAnsi="Lucida Grande" w:cs="Lucida Grande"/>
      <w:lang w:eastAsia="en-US"/>
    </w:rPr>
  </w:style>
  <w:style w:type="character" w:styleId="FollowedHyperlink">
    <w:name w:val="FollowedHyperlink"/>
    <w:basedOn w:val="DefaultParagraphFont"/>
    <w:uiPriority w:val="99"/>
    <w:semiHidden/>
    <w:rsid w:val="00333D9C"/>
    <w:rPr>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hac-aspc.gc.ca/publicat/cig-gci/index.html" TargetMode="External"/><Relationship Id="rId3" Type="http://schemas.openxmlformats.org/officeDocument/2006/relationships/settings" Target="settings.xml"/><Relationship Id="rId7" Type="http://schemas.openxmlformats.org/officeDocument/2006/relationships/hyperlink" Target="http://www.cmaj.ca/cgi/reprint/159/4/38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aj.ca/content/suppl/2010/06/07/cmaj.090313.DC1/imm-summary-2-at.pdf" TargetMode="External"/><Relationship Id="rId11" Type="http://schemas.openxmlformats.org/officeDocument/2006/relationships/theme" Target="theme/theme1.xml"/><Relationship Id="rId5" Type="http://schemas.openxmlformats.org/officeDocument/2006/relationships/hyperlink" Target="http://www.cmaj.ca/content/183/12/E824.full.pdf+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maj.ca/content/suppl/2010/06/07/cmaj.090313.DC1/imm-summary-2-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1229</Words>
  <Characters>7009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Immigrants </dc:title>
  <dc:subject/>
  <dc:creator>Kim Rutherford</dc:creator>
  <cp:keywords/>
  <dc:description/>
  <cp:lastModifiedBy>XYZ</cp:lastModifiedBy>
  <cp:revision>2</cp:revision>
  <dcterms:created xsi:type="dcterms:W3CDTF">2012-02-06T14:46:00Z</dcterms:created>
  <dcterms:modified xsi:type="dcterms:W3CDTF">2012-02-06T14:46:00Z</dcterms:modified>
</cp:coreProperties>
</file>