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23" w:rsidRPr="001954A6" w:rsidRDefault="001B7023" w:rsidP="001B7023">
      <w:pPr>
        <w:jc w:val="center"/>
        <w:rPr>
          <w:rFonts w:ascii="Times New Roman" w:hAnsi="Times New Roman"/>
          <w:sz w:val="20"/>
          <w:u w:val="single"/>
        </w:rPr>
      </w:pPr>
      <w:r w:rsidRPr="001954A6">
        <w:rPr>
          <w:rFonts w:ascii="Times New Roman" w:hAnsi="Times New Roman"/>
          <w:sz w:val="20"/>
          <w:u w:val="single"/>
        </w:rPr>
        <w:t>Priority Topics – Contraception</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Combined Hormonal Contraception</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Contains both estrogen and progesterone (oral pill, transdermal patch, vaginal ring available in Canada)</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With perfect use combined OC is 99.9% effective at preventing pregnancy; however typical failure rate is between 3-8%</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Effect </w:t>
      </w:r>
      <w:proofErr w:type="gramStart"/>
      <w:r w:rsidRPr="001954A6">
        <w:rPr>
          <w:rFonts w:ascii="Times New Roman" w:hAnsi="Times New Roman"/>
          <w:sz w:val="20"/>
        </w:rPr>
        <w:t>on  body</w:t>
      </w:r>
      <w:proofErr w:type="gramEnd"/>
      <w:r w:rsidRPr="001954A6">
        <w:rPr>
          <w:rFonts w:ascii="Times New Roman" w:hAnsi="Times New Roman"/>
          <w:sz w:val="20"/>
        </w:rPr>
        <w:t xml:space="preserve"> weight on effectiveness of combined OC is controversial</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Mechanism of action:</w:t>
      </w:r>
    </w:p>
    <w:p w:rsidR="001B7023" w:rsidRPr="001954A6" w:rsidRDefault="001B7023" w:rsidP="001B7023">
      <w:pPr>
        <w:numPr>
          <w:ilvl w:val="2"/>
          <w:numId w:val="1"/>
        </w:numPr>
        <w:ind w:left="1134" w:hanging="360"/>
        <w:rPr>
          <w:rFonts w:ascii="Times New Roman" w:hAnsi="Times New Roman"/>
          <w:sz w:val="20"/>
        </w:rPr>
      </w:pPr>
      <w:r w:rsidRPr="001954A6">
        <w:rPr>
          <w:rFonts w:ascii="Times New Roman" w:hAnsi="Times New Roman"/>
          <w:sz w:val="20"/>
        </w:rPr>
        <w:t xml:space="preserve">Suppress gonadotropin secretion </w:t>
      </w:r>
      <w:r w:rsidRPr="001954A6">
        <w:rPr>
          <w:rFonts w:ascii="Times New Roman" w:hAnsi="Times New Roman"/>
          <w:sz w:val="20"/>
        </w:rPr>
        <w:t> inhibits ovulation</w:t>
      </w:r>
    </w:p>
    <w:p w:rsidR="001B7023" w:rsidRPr="001954A6" w:rsidRDefault="001B7023" w:rsidP="001B7023">
      <w:pPr>
        <w:numPr>
          <w:ilvl w:val="2"/>
          <w:numId w:val="1"/>
        </w:numPr>
        <w:ind w:left="1134" w:hanging="360"/>
        <w:rPr>
          <w:rFonts w:ascii="Times New Roman" w:hAnsi="Times New Roman"/>
          <w:sz w:val="20"/>
        </w:rPr>
      </w:pPr>
      <w:r w:rsidRPr="001954A6">
        <w:rPr>
          <w:rFonts w:ascii="Times New Roman" w:hAnsi="Times New Roman"/>
          <w:sz w:val="20"/>
        </w:rPr>
        <w:t>Development of endometrial atrophy, making endometrial unresponsive to implantation</w:t>
      </w:r>
    </w:p>
    <w:p w:rsidR="001B7023" w:rsidRPr="001954A6" w:rsidRDefault="001B7023" w:rsidP="001B7023">
      <w:pPr>
        <w:numPr>
          <w:ilvl w:val="2"/>
          <w:numId w:val="1"/>
        </w:numPr>
        <w:ind w:left="1134" w:hanging="360"/>
        <w:rPr>
          <w:rFonts w:ascii="Times New Roman" w:hAnsi="Times New Roman"/>
          <w:sz w:val="20"/>
        </w:rPr>
      </w:pPr>
      <w:r w:rsidRPr="001954A6">
        <w:rPr>
          <w:rFonts w:ascii="Times New Roman" w:hAnsi="Times New Roman"/>
          <w:sz w:val="20"/>
        </w:rPr>
        <w:t>Production of viscous cervical mucous that impedes sperm transport</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Fertility is restored within 1-3 months after stopping combined OC</w:t>
      </w:r>
    </w:p>
    <w:p w:rsidR="001B7023" w:rsidRPr="001954A6" w:rsidRDefault="001B7023" w:rsidP="001B7023">
      <w:pPr>
        <w:rPr>
          <w:rFonts w:ascii="Times New Roman" w:hAnsi="Times New Roman"/>
          <w:sz w:val="20"/>
          <w:u w:val="single"/>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Absolute Contraindications:</w:t>
      </w:r>
    </w:p>
    <w:p w:rsidR="001B7023" w:rsidRPr="001954A6" w:rsidRDefault="001B7023" w:rsidP="001B7023">
      <w:pPr>
        <w:pStyle w:val="FreeForm"/>
        <w:rPr>
          <w:rFonts w:ascii="Times New Roman" w:hAnsi="Times New Roman"/>
          <w:sz w:val="20"/>
        </w:rPr>
        <w:sectPr w:rsidR="001B7023" w:rsidRPr="001954A6">
          <w:headerReference w:type="even" r:id="rId6"/>
          <w:headerReference w:type="default" r:id="rId7"/>
          <w:footerReference w:type="even" r:id="rId8"/>
          <w:footerReference w:type="default" r:id="rId9"/>
          <w:pgSz w:w="12240" w:h="15840"/>
          <w:pgMar w:top="851" w:right="851" w:bottom="851" w:left="851" w:header="571" w:footer="571" w:gutter="0"/>
          <w:cols w:space="720"/>
        </w:sectPr>
      </w:pP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lastRenderedPageBreak/>
        <w:t>&lt; 6w postpartum if breast feeding</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Smoker &gt; age 35 (&gt;15 cigarettes/day)</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Hypertension (systolic &gt;160, diastolic &gt;100)</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Current/past hx of venous thromboembolism or known thrombophilia</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Ischemic heart disease</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Hx of CVA</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lastRenderedPageBreak/>
        <w:t>Complicated valvular heart disease (pulmonary htn, a fib, hx of subacute bacterial endocarditis)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Migraine headache with focal neurological symptoms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Current breast cancer</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Diabetes with retinopathy/nephropathy/neuropathy</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Severe cirrhosis, liver tumour (adenoma/hepatoma)</w:t>
      </w:r>
    </w:p>
    <w:p w:rsidR="001B7023" w:rsidRPr="001954A6" w:rsidRDefault="001B7023" w:rsidP="001B7023">
      <w:pPr>
        <w:pStyle w:val="FreeForm"/>
        <w:rPr>
          <w:rFonts w:ascii="Times New Roman" w:hAnsi="Times New Roman"/>
          <w:sz w:val="20"/>
        </w:rPr>
        <w:sectPr w:rsidR="001B7023" w:rsidRPr="001954A6">
          <w:headerReference w:type="even" r:id="rId10"/>
          <w:headerReference w:type="default" r:id="rId11"/>
          <w:footerReference w:type="even" r:id="rId12"/>
          <w:footerReference w:type="default" r:id="rId13"/>
          <w:type w:val="continuous"/>
          <w:pgSz w:w="12240" w:h="15840"/>
          <w:pgMar w:top="851" w:right="851" w:bottom="851" w:left="851" w:header="571" w:footer="571" w:gutter="0"/>
          <w:cols w:num="2" w:space="708"/>
        </w:sectPr>
      </w:pPr>
    </w:p>
    <w:p w:rsidR="001B7023" w:rsidRPr="001954A6" w:rsidRDefault="001B7023" w:rsidP="001B7023">
      <w:pPr>
        <w:rPr>
          <w:rFonts w:ascii="Times New Roman" w:hAnsi="Times New Roman"/>
          <w:sz w:val="20"/>
          <w:u w:val="single"/>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Relative Contraindications</w:t>
      </w:r>
    </w:p>
    <w:p w:rsidR="001B7023" w:rsidRPr="001954A6" w:rsidRDefault="001B7023" w:rsidP="001B7023">
      <w:pPr>
        <w:pStyle w:val="FreeForm"/>
        <w:rPr>
          <w:rFonts w:ascii="Times New Roman" w:hAnsi="Times New Roman"/>
          <w:sz w:val="20"/>
        </w:rPr>
        <w:sectPr w:rsidR="001B7023" w:rsidRPr="001954A6">
          <w:headerReference w:type="even" r:id="rId14"/>
          <w:headerReference w:type="default" r:id="rId15"/>
          <w:footerReference w:type="even" r:id="rId16"/>
          <w:footerReference w:type="default" r:id="rId17"/>
          <w:type w:val="continuous"/>
          <w:pgSz w:w="12240" w:h="15840"/>
          <w:pgMar w:top="851" w:right="851" w:bottom="851" w:left="851" w:header="571" w:footer="571" w:gutter="0"/>
          <w:cols w:space="720"/>
        </w:sectPr>
      </w:pPr>
    </w:p>
    <w:p w:rsidR="001B7023" w:rsidRPr="001954A6" w:rsidRDefault="001B7023" w:rsidP="001B7023">
      <w:pPr>
        <w:numPr>
          <w:ilvl w:val="0"/>
          <w:numId w:val="1"/>
        </w:numPr>
        <w:ind w:left="720" w:hanging="360"/>
        <w:rPr>
          <w:rFonts w:ascii="Times New Roman" w:hAnsi="Times New Roman"/>
          <w:sz w:val="20"/>
          <w:u w:val="single"/>
        </w:rPr>
      </w:pPr>
      <w:r w:rsidRPr="001954A6">
        <w:rPr>
          <w:rFonts w:ascii="Times New Roman" w:hAnsi="Times New Roman"/>
          <w:sz w:val="20"/>
        </w:rPr>
        <w:lastRenderedPageBreak/>
        <w:t>Smoker over the age of 35 (&lt;15 cigarettes/day)</w:t>
      </w:r>
    </w:p>
    <w:p w:rsidR="001B7023" w:rsidRPr="001954A6" w:rsidRDefault="001B7023" w:rsidP="001B7023">
      <w:pPr>
        <w:numPr>
          <w:ilvl w:val="0"/>
          <w:numId w:val="1"/>
        </w:numPr>
        <w:ind w:left="720" w:hanging="360"/>
        <w:rPr>
          <w:rFonts w:ascii="Times New Roman" w:hAnsi="Times New Roman"/>
          <w:sz w:val="20"/>
          <w:u w:val="single"/>
        </w:rPr>
      </w:pPr>
      <w:r w:rsidRPr="001954A6">
        <w:rPr>
          <w:rFonts w:ascii="Times New Roman" w:hAnsi="Times New Roman"/>
          <w:sz w:val="20"/>
        </w:rPr>
        <w:t>Adequately controlled hypertension (systolic 140-159, diastolic 90-99)</w:t>
      </w:r>
    </w:p>
    <w:p w:rsidR="001B7023" w:rsidRPr="001954A6" w:rsidRDefault="001B7023" w:rsidP="001B7023">
      <w:pPr>
        <w:numPr>
          <w:ilvl w:val="0"/>
          <w:numId w:val="1"/>
        </w:numPr>
        <w:ind w:left="720" w:hanging="360"/>
        <w:rPr>
          <w:rFonts w:ascii="Times New Roman" w:hAnsi="Times New Roman"/>
          <w:sz w:val="20"/>
          <w:u w:val="single"/>
        </w:rPr>
      </w:pPr>
      <w:r w:rsidRPr="001954A6">
        <w:rPr>
          <w:rFonts w:ascii="Times New Roman" w:hAnsi="Times New Roman"/>
          <w:sz w:val="20"/>
        </w:rPr>
        <w:t>Migraine headache over the age of 35</w:t>
      </w:r>
    </w:p>
    <w:p w:rsidR="001B7023" w:rsidRPr="001954A6" w:rsidRDefault="001B7023" w:rsidP="001B7023">
      <w:pPr>
        <w:numPr>
          <w:ilvl w:val="0"/>
          <w:numId w:val="1"/>
        </w:numPr>
        <w:ind w:left="720" w:hanging="360"/>
        <w:rPr>
          <w:rFonts w:ascii="Times New Roman" w:hAnsi="Times New Roman"/>
          <w:sz w:val="20"/>
          <w:u w:val="single"/>
        </w:rPr>
      </w:pPr>
      <w:r w:rsidRPr="001954A6">
        <w:rPr>
          <w:rFonts w:ascii="Times New Roman" w:hAnsi="Times New Roman"/>
          <w:sz w:val="20"/>
        </w:rPr>
        <w:t>Currently symptomatic gall bladder disease</w:t>
      </w:r>
    </w:p>
    <w:p w:rsidR="001B7023" w:rsidRPr="001954A6" w:rsidRDefault="001B7023" w:rsidP="001B7023">
      <w:pPr>
        <w:numPr>
          <w:ilvl w:val="0"/>
          <w:numId w:val="1"/>
        </w:numPr>
        <w:ind w:left="720" w:hanging="360"/>
        <w:rPr>
          <w:rFonts w:ascii="Times New Roman" w:hAnsi="Times New Roman"/>
          <w:sz w:val="20"/>
          <w:u w:val="single"/>
        </w:rPr>
      </w:pPr>
      <w:r w:rsidRPr="001954A6">
        <w:rPr>
          <w:rFonts w:ascii="Times New Roman" w:hAnsi="Times New Roman"/>
          <w:sz w:val="20"/>
        </w:rPr>
        <w:t>Mild cirrhosis</w:t>
      </w:r>
    </w:p>
    <w:p w:rsidR="001B7023" w:rsidRPr="001954A6" w:rsidRDefault="001B7023" w:rsidP="001B7023">
      <w:pPr>
        <w:numPr>
          <w:ilvl w:val="0"/>
          <w:numId w:val="1"/>
        </w:numPr>
        <w:ind w:left="720" w:hanging="360"/>
        <w:rPr>
          <w:rFonts w:ascii="Times New Roman" w:hAnsi="Times New Roman"/>
          <w:sz w:val="20"/>
          <w:u w:val="single"/>
        </w:rPr>
      </w:pPr>
      <w:r w:rsidRPr="001954A6">
        <w:rPr>
          <w:rFonts w:ascii="Times New Roman" w:hAnsi="Times New Roman"/>
          <w:sz w:val="20"/>
        </w:rPr>
        <w:t>Hx of combined OC-related cholestasis</w:t>
      </w:r>
    </w:p>
    <w:p w:rsidR="001B7023" w:rsidRPr="001954A6" w:rsidRDefault="001B7023" w:rsidP="001B7023">
      <w:pPr>
        <w:numPr>
          <w:ilvl w:val="0"/>
          <w:numId w:val="1"/>
        </w:numPr>
        <w:ind w:left="720" w:hanging="360"/>
        <w:rPr>
          <w:rFonts w:ascii="Times New Roman" w:hAnsi="Times New Roman"/>
          <w:sz w:val="20"/>
          <w:u w:val="single"/>
        </w:rPr>
        <w:sectPr w:rsidR="001B7023" w:rsidRPr="001954A6">
          <w:headerReference w:type="even" r:id="rId18"/>
          <w:headerReference w:type="default" r:id="rId19"/>
          <w:footerReference w:type="even" r:id="rId20"/>
          <w:footerReference w:type="default" r:id="rId21"/>
          <w:type w:val="continuous"/>
          <w:pgSz w:w="12240" w:h="15840"/>
          <w:pgMar w:top="851" w:right="851" w:bottom="851" w:left="851" w:header="571" w:footer="571" w:gutter="0"/>
          <w:cols w:num="2" w:space="708"/>
        </w:sectPr>
      </w:pPr>
      <w:r w:rsidRPr="001954A6">
        <w:rPr>
          <w:rFonts w:ascii="Times New Roman" w:hAnsi="Times New Roman"/>
          <w:sz w:val="20"/>
        </w:rPr>
        <w:t>Users of medications that may interfere with combined OC metabolis</w:t>
      </w:r>
      <w:r>
        <w:rPr>
          <w:rFonts w:ascii="Times New Roman" w:hAnsi="Times New Roman"/>
          <w:sz w:val="20"/>
        </w:rPr>
        <w:t>m</w:t>
      </w: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lastRenderedPageBreak/>
        <w:t>Side Effects</w:t>
      </w:r>
    </w:p>
    <w:p w:rsidR="001B7023" w:rsidRPr="001954A6" w:rsidRDefault="001B7023" w:rsidP="001B7023">
      <w:pPr>
        <w:numPr>
          <w:ilvl w:val="0"/>
          <w:numId w:val="1"/>
        </w:numPr>
        <w:ind w:left="720" w:hanging="360"/>
        <w:rPr>
          <w:rFonts w:ascii="Times New Roman" w:hAnsi="Times New Roman"/>
          <w:sz w:val="20"/>
          <w:u w:val="single"/>
        </w:rPr>
      </w:pPr>
      <w:r w:rsidRPr="001954A6">
        <w:rPr>
          <w:rFonts w:ascii="Times New Roman" w:hAnsi="Times New Roman"/>
          <w:sz w:val="20"/>
        </w:rPr>
        <w:t>Most common reasons for non-compliance of combined OC</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Irregular bleeding – (10-30% in first month of use) – greatest likelihood during first 3 cycles then usually subsides</w:t>
      </w:r>
      <w:r w:rsidRPr="001954A6">
        <w:rPr>
          <w:rFonts w:ascii="Times New Roman" w:hAnsi="Times New Roman"/>
          <w:sz w:val="20"/>
        </w:rPr>
        <w:t xml:space="preserve"> pts should be counselled to continue the combined OC and should review other causes of irregular bleeding if continues </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Breast tenderness and nausea – usually improves with time</w:t>
      </w:r>
      <w:proofErr w:type="gramStart"/>
      <w:r w:rsidRPr="001954A6">
        <w:rPr>
          <w:rFonts w:ascii="Times New Roman" w:hAnsi="Times New Roman"/>
          <w:sz w:val="20"/>
        </w:rPr>
        <w:t>;less</w:t>
      </w:r>
      <w:proofErr w:type="gramEnd"/>
      <w:r w:rsidRPr="001954A6">
        <w:rPr>
          <w:rFonts w:ascii="Times New Roman" w:hAnsi="Times New Roman"/>
          <w:sz w:val="20"/>
        </w:rPr>
        <w:t xml:space="preserve"> likely forcombined OC (↓) containing lower amounts of estrogen</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Possible: Weight gain and Mood changes– placebo controlled trials failed to show any association </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Rare: Chloasma</w:t>
      </w:r>
      <w:proofErr w:type="gramStart"/>
      <w:r w:rsidRPr="001954A6">
        <w:rPr>
          <w:rFonts w:ascii="Times New Roman" w:hAnsi="Times New Roman"/>
          <w:sz w:val="20"/>
        </w:rPr>
        <w:t>:switching</w:t>
      </w:r>
      <w:proofErr w:type="gramEnd"/>
      <w:r w:rsidRPr="001954A6">
        <w:rPr>
          <w:rFonts w:ascii="Times New Roman" w:hAnsi="Times New Roman"/>
          <w:sz w:val="20"/>
        </w:rPr>
        <w:t xml:space="preserve"> to a different pill will not help, and hyperpigmentation may never completely disappear</w:t>
      </w:r>
    </w:p>
    <w:p w:rsidR="001B7023" w:rsidRPr="001954A6" w:rsidRDefault="001B7023" w:rsidP="001B7023">
      <w:pPr>
        <w:rPr>
          <w:rFonts w:ascii="Times New Roman" w:hAnsi="Times New Roman"/>
          <w:sz w:val="20"/>
          <w:u w:val="single"/>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Risks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Venous thromboembolism – 3-4x higher in users of combined OC than non-users – 1 – 1.5/10,000 users/year of use</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MI – in women taking combined OC containing &gt;50 mcg ethinyl estradiol, MI rates increase 3x, no shown risk with combined OC with &lt;50 mcg</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Stroke – specifically combined OC users with hypertension are at higher risk</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Gall bladder disease – increases secretion of cholic acid in bile </w:t>
      </w:r>
      <w:r w:rsidRPr="001954A6">
        <w:rPr>
          <w:rFonts w:ascii="Times New Roman" w:hAnsi="Times New Roman"/>
          <w:sz w:val="20"/>
        </w:rPr>
        <w:t> potential increase risk of gall stone formation</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Breast cancer – controversial</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Cervical cancer – controversial</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Counselling Prior to Starting Any Contraception</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Instructions on how to take combined OC</w:t>
      </w:r>
    </w:p>
    <w:p w:rsidR="001B7023" w:rsidRPr="001954A6" w:rsidRDefault="001B7023" w:rsidP="001B7023">
      <w:pPr>
        <w:numPr>
          <w:ilvl w:val="1"/>
          <w:numId w:val="1"/>
        </w:numPr>
        <w:ind w:left="1440" w:hanging="360"/>
        <w:rPr>
          <w:rFonts w:ascii="Times New Roman" w:hAnsi="Times New Roman"/>
          <w:sz w:val="20"/>
        </w:rPr>
      </w:pPr>
      <w:r w:rsidRPr="001954A6">
        <w:rPr>
          <w:rFonts w:ascii="Times New Roman" w:hAnsi="Times New Roman"/>
          <w:sz w:val="20"/>
        </w:rPr>
        <w:t>Conventionally combined OC is started during first 5 days of menstrual cycle, or on the first Sunday after menses begin (a backup method is not required for prevention of pregnancy provided no pills have been missed.)</w:t>
      </w:r>
    </w:p>
    <w:p w:rsidR="001B7023" w:rsidRPr="001954A6" w:rsidRDefault="001B7023" w:rsidP="001B7023">
      <w:pPr>
        <w:numPr>
          <w:ilvl w:val="1"/>
          <w:numId w:val="1"/>
        </w:numPr>
        <w:ind w:left="1440" w:hanging="360"/>
        <w:rPr>
          <w:rFonts w:ascii="Times New Roman" w:hAnsi="Times New Roman"/>
          <w:sz w:val="20"/>
        </w:rPr>
      </w:pPr>
      <w:r w:rsidRPr="001954A6">
        <w:rPr>
          <w:rFonts w:ascii="Times New Roman" w:hAnsi="Times New Roman"/>
          <w:sz w:val="20"/>
        </w:rPr>
        <w:t xml:space="preserve">Quick start method – start right away, after ruling out a pregnancy (back up method of contraception should be used for the first week) </w:t>
      </w:r>
      <w:r w:rsidRPr="001954A6">
        <w:rPr>
          <w:rFonts w:ascii="Times New Roman" w:hAnsi="Times New Roman"/>
          <w:sz w:val="20"/>
        </w:rPr>
        <w:t xml:space="preserve"> improves compliance </w:t>
      </w:r>
    </w:p>
    <w:p w:rsidR="001B7023" w:rsidRPr="001954A6" w:rsidRDefault="001B7023" w:rsidP="001B7023">
      <w:pPr>
        <w:numPr>
          <w:ilvl w:val="1"/>
          <w:numId w:val="1"/>
        </w:numPr>
        <w:ind w:left="1440" w:hanging="360"/>
        <w:rPr>
          <w:rFonts w:ascii="Times New Roman" w:hAnsi="Times New Roman"/>
          <w:sz w:val="20"/>
        </w:rPr>
      </w:pPr>
      <w:proofErr w:type="gramStart"/>
      <w:r w:rsidRPr="001954A6">
        <w:rPr>
          <w:rFonts w:ascii="Times New Roman" w:hAnsi="Times New Roman"/>
          <w:sz w:val="20"/>
        </w:rPr>
        <w:t>f</w:t>
      </w:r>
      <w:proofErr w:type="gramEnd"/>
      <w:r w:rsidRPr="001954A6">
        <w:rPr>
          <w:rFonts w:ascii="Times New Roman" w:hAnsi="Times New Roman"/>
          <w:sz w:val="20"/>
        </w:rPr>
        <w:t>/u visit should be organized to review experience, satisfaction and compliance</w:t>
      </w:r>
    </w:p>
    <w:p w:rsidR="001B7023" w:rsidRPr="001954A6" w:rsidRDefault="001B7023" w:rsidP="001B7023">
      <w:pPr>
        <w:numPr>
          <w:ilvl w:val="1"/>
          <w:numId w:val="1"/>
        </w:numPr>
        <w:ind w:left="1440" w:hanging="360"/>
        <w:rPr>
          <w:rFonts w:ascii="Times New Roman" w:hAnsi="Times New Roman"/>
          <w:sz w:val="20"/>
        </w:rPr>
      </w:pPr>
      <w:r w:rsidRPr="001954A6">
        <w:rPr>
          <w:rFonts w:ascii="Times New Roman" w:hAnsi="Times New Roman"/>
          <w:sz w:val="20"/>
        </w:rPr>
        <w:t xml:space="preserve">If using the patch, it should be started on the first day of menses (this will be the patch change day) </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Info on potential side effects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Non-contraceptive benefits of combined OC</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Addressing common myths and misconceptions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Option for “continuous” use</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Discussing risks and warning signs – including when to seek medical care</w:t>
      </w:r>
    </w:p>
    <w:p w:rsidR="001B7023" w:rsidRPr="001954A6" w:rsidRDefault="001B7023" w:rsidP="001B7023">
      <w:pPr>
        <w:numPr>
          <w:ilvl w:val="1"/>
          <w:numId w:val="1"/>
        </w:numPr>
        <w:ind w:left="1440" w:hanging="360"/>
        <w:rPr>
          <w:rFonts w:ascii="Times New Roman" w:hAnsi="Times New Roman"/>
          <w:sz w:val="20"/>
        </w:rPr>
      </w:pPr>
      <w:r w:rsidRPr="001954A6">
        <w:rPr>
          <w:rFonts w:ascii="Times New Roman" w:hAnsi="Times New Roman"/>
          <w:sz w:val="20"/>
        </w:rPr>
        <w:t xml:space="preserve">Especially amenorrhea – can occur in 2-3% of combined OC users </w:t>
      </w:r>
      <w:r w:rsidRPr="001954A6">
        <w:rPr>
          <w:rFonts w:ascii="Times New Roman" w:hAnsi="Times New Roman"/>
          <w:sz w:val="20"/>
        </w:rPr>
        <w:t> must r/o pregnancy</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Discussing what to do if pills are missed</w:t>
      </w:r>
    </w:p>
    <w:p w:rsidR="001B7023" w:rsidRPr="001954A6" w:rsidRDefault="001B7023" w:rsidP="001B7023">
      <w:pPr>
        <w:numPr>
          <w:ilvl w:val="1"/>
          <w:numId w:val="1"/>
        </w:numPr>
        <w:ind w:left="1440" w:hanging="360"/>
        <w:rPr>
          <w:rFonts w:ascii="Times New Roman" w:hAnsi="Times New Roman"/>
          <w:sz w:val="20"/>
        </w:rPr>
      </w:pPr>
      <w:r w:rsidRPr="001954A6">
        <w:rPr>
          <w:rFonts w:ascii="Times New Roman" w:hAnsi="Times New Roman"/>
          <w:sz w:val="20"/>
        </w:rPr>
        <w:t xml:space="preserve">Missing pills at beginning or end of </w:t>
      </w:r>
      <w:proofErr w:type="gramStart"/>
      <w:r w:rsidRPr="001954A6">
        <w:rPr>
          <w:rFonts w:ascii="Times New Roman" w:hAnsi="Times New Roman"/>
          <w:sz w:val="20"/>
        </w:rPr>
        <w:t>21 day</w:t>
      </w:r>
      <w:proofErr w:type="gramEnd"/>
      <w:r w:rsidRPr="001954A6">
        <w:rPr>
          <w:rFonts w:ascii="Times New Roman" w:hAnsi="Times New Roman"/>
          <w:sz w:val="20"/>
        </w:rPr>
        <w:t xml:space="preserve"> cycle lengthens hormone-free period, increasing the risk of ovulation. Forgetting tablets in second or third week of 21 day cycle is unlikely to increase risk of ovulation as long as hormone-free interval doesn’t exceed 7 days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Emphasizing dual protection (use of condom to prevent STIs and HIV infections)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Information about emergency contraception in the event of a missed pill</w:t>
      </w:r>
    </w:p>
    <w:p w:rsidR="001B7023" w:rsidRPr="001954A6" w:rsidRDefault="001B7023" w:rsidP="001B7023">
      <w:pPr>
        <w:rPr>
          <w:rFonts w:ascii="Times New Roman" w:hAnsi="Times New Roman"/>
          <w:sz w:val="20"/>
        </w:rPr>
      </w:pPr>
    </w:p>
    <w:p w:rsidR="001B7023" w:rsidRPr="001954A6" w:rsidRDefault="001B7023" w:rsidP="001B7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sidRPr="001954A6">
        <w:rPr>
          <w:rFonts w:ascii="Times New Roman" w:hAnsi="Times New Roman"/>
          <w:sz w:val="20"/>
        </w:rPr>
        <w:t>Instructions Regarding Missed Pills</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If you miss 1 pill, take it as soon as you remember</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If you miss 2 pills in a row during the first 2 weeks of the pack, take 2 pills on the day you remember and 2 on the following day. Use a backup method of contraception if you have sex in the 7 days after you miss the pills. If you have had unprotected intercourse after missing a pill, use emergency contraception.</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If you miss 2 pills in a row in the third week of the pack, throw out the remainder of the pack and start a new pack on the day you remember. You may not have a period this month. If you had unprotected intercourse after missing a pill, use emergency contraception.</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If you miss 3 pills in a row, throw out the remainder of the pack and start a new pack on the day you remember.</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If you had unprotected intercourse after missing a pill, use emergency contraception. Use a backup method of contraception if you have intercourse in the first 7 days of the new pack. You may not have a period this month.</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Drug Interactions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Anti-convulsants </w:t>
      </w:r>
      <w:r w:rsidRPr="001954A6">
        <w:rPr>
          <w:rFonts w:ascii="Times New Roman" w:hAnsi="Times New Roman"/>
          <w:sz w:val="20"/>
        </w:rPr>
        <w:t> pt’s require combined OC with higher dose estrogen (50 mcg ethinyl estradiol)</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Antibiotics </w:t>
      </w:r>
      <w:r w:rsidRPr="001954A6">
        <w:rPr>
          <w:rFonts w:ascii="Times New Roman" w:hAnsi="Times New Roman"/>
          <w:sz w:val="20"/>
        </w:rPr>
        <w:t xml:space="preserve"> controversial - rifampicin and griseofulvin have been shown to interact. </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Progestin-</w:t>
      </w:r>
      <w:r w:rsidRPr="001954A6">
        <w:rPr>
          <w:rFonts w:ascii="Times New Roman" w:hAnsi="Times New Roman"/>
          <w:sz w:val="20"/>
          <w:u w:val="single"/>
        </w:rPr>
        <w:t>nly Hormonal Contraception</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Injectable, oral or as an intrauterine device</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Depot medroxyprogesterone acetate (DMPA) – injectable. Failure rate of &lt;0.3%/year</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Oral progestin only pill (POP) – failure rate of 0.5% when used perfectly, typical failure rate 5-10%</w:t>
      </w:r>
    </w:p>
    <w:p w:rsidR="001B7023" w:rsidRPr="001954A6" w:rsidRDefault="001B7023" w:rsidP="001B7023">
      <w:pPr>
        <w:numPr>
          <w:ilvl w:val="2"/>
          <w:numId w:val="1"/>
        </w:numPr>
        <w:ind w:left="1134" w:hanging="360"/>
        <w:rPr>
          <w:rFonts w:ascii="Times New Roman" w:hAnsi="Times New Roman"/>
          <w:sz w:val="20"/>
        </w:rPr>
      </w:pPr>
      <w:r w:rsidRPr="001954A6">
        <w:rPr>
          <w:rFonts w:ascii="Times New Roman" w:hAnsi="Times New Roman"/>
          <w:sz w:val="20"/>
        </w:rPr>
        <w:t xml:space="preserve">Inhibits secretion of pituitary gonadotropins </w:t>
      </w:r>
      <w:r w:rsidRPr="001954A6">
        <w:rPr>
          <w:rFonts w:ascii="Times New Roman" w:hAnsi="Times New Roman"/>
          <w:sz w:val="20"/>
        </w:rPr>
        <w:t> suppresses or partially suppresses ovulation</w:t>
      </w:r>
    </w:p>
    <w:p w:rsidR="001B7023" w:rsidRPr="001954A6" w:rsidRDefault="001B7023" w:rsidP="001B7023">
      <w:pPr>
        <w:numPr>
          <w:ilvl w:val="2"/>
          <w:numId w:val="1"/>
        </w:numPr>
        <w:ind w:left="1134" w:hanging="360"/>
        <w:rPr>
          <w:rFonts w:ascii="Times New Roman" w:hAnsi="Times New Roman"/>
          <w:sz w:val="20"/>
        </w:rPr>
      </w:pPr>
      <w:r w:rsidRPr="001954A6">
        <w:rPr>
          <w:rFonts w:ascii="Times New Roman" w:hAnsi="Times New Roman"/>
          <w:sz w:val="20"/>
        </w:rPr>
        <w:t>Increases the viscosity of cervical mucus8 and induces endometrial atrophy</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Useful for women who have contraindications to combined OC</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Absolute contraindications (WHO): known or suspected pregnancy, unexplained vaginal bleeding, current diagnosis of breast cancer</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Relative contraindications (WHO): severe cirrhosis, active viral hepatitis, benign hepatic adenoma</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Side Effects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 </w:t>
      </w:r>
      <w:proofErr w:type="gramStart"/>
      <w:r w:rsidRPr="001954A6">
        <w:rPr>
          <w:rFonts w:ascii="Times New Roman" w:hAnsi="Times New Roman"/>
          <w:sz w:val="20"/>
        </w:rPr>
        <w:t>irregular</w:t>
      </w:r>
      <w:proofErr w:type="gramEnd"/>
      <w:r w:rsidRPr="001954A6">
        <w:rPr>
          <w:rFonts w:ascii="Times New Roman" w:hAnsi="Times New Roman"/>
          <w:sz w:val="20"/>
        </w:rPr>
        <w:t xml:space="preserve"> bleeding or unwanted amenorrhea </w:t>
      </w:r>
      <w:r w:rsidRPr="001954A6">
        <w:rPr>
          <w:rFonts w:ascii="Times New Roman" w:hAnsi="Times New Roman"/>
          <w:sz w:val="20"/>
        </w:rPr>
        <w:t xml:space="preserve"> common in first few months, then ↓ </w:t>
      </w:r>
    </w:p>
    <w:p w:rsidR="001B7023" w:rsidRPr="001954A6" w:rsidRDefault="001B7023" w:rsidP="001B7023">
      <w:pPr>
        <w:numPr>
          <w:ilvl w:val="1"/>
          <w:numId w:val="1"/>
        </w:numPr>
        <w:ind w:left="1440" w:hanging="360"/>
        <w:rPr>
          <w:rFonts w:ascii="Times New Roman" w:hAnsi="Times New Roman"/>
          <w:sz w:val="20"/>
        </w:rPr>
      </w:pPr>
      <w:r w:rsidRPr="001954A6">
        <w:rPr>
          <w:rFonts w:ascii="Times New Roman" w:hAnsi="Times New Roman"/>
          <w:sz w:val="20"/>
        </w:rPr>
        <w:t>If irregular bleeding persists after first 6 months, underlying causes of abnormal vaginal bleeding should be r/o</w:t>
      </w:r>
    </w:p>
    <w:p w:rsidR="001B7023" w:rsidRPr="001954A6" w:rsidRDefault="001B7023" w:rsidP="001B7023">
      <w:pPr>
        <w:numPr>
          <w:ilvl w:val="1"/>
          <w:numId w:val="1"/>
        </w:numPr>
        <w:ind w:left="1440" w:hanging="360"/>
        <w:rPr>
          <w:rFonts w:ascii="Times New Roman" w:hAnsi="Times New Roman"/>
          <w:sz w:val="20"/>
        </w:rPr>
      </w:pPr>
      <w:r w:rsidRPr="001954A6">
        <w:rPr>
          <w:rFonts w:ascii="Times New Roman" w:hAnsi="Times New Roman"/>
          <w:sz w:val="20"/>
        </w:rPr>
        <w:t>Once this is done management options include:</w:t>
      </w:r>
    </w:p>
    <w:p w:rsidR="001B7023" w:rsidRPr="001954A6" w:rsidRDefault="001B7023" w:rsidP="001B7023">
      <w:pPr>
        <w:numPr>
          <w:ilvl w:val="2"/>
          <w:numId w:val="1"/>
        </w:numPr>
        <w:ind w:left="2160" w:hanging="360"/>
        <w:rPr>
          <w:rFonts w:ascii="Times New Roman" w:hAnsi="Times New Roman"/>
          <w:sz w:val="20"/>
        </w:rPr>
      </w:pPr>
      <w:r w:rsidRPr="001954A6">
        <w:rPr>
          <w:rFonts w:ascii="Times New Roman" w:hAnsi="Times New Roman"/>
          <w:sz w:val="20"/>
        </w:rPr>
        <w:t>Increasing DMPA dose to between 225 and 300 mg for 2-3 injections</w:t>
      </w:r>
    </w:p>
    <w:p w:rsidR="001B7023" w:rsidRPr="001954A6" w:rsidRDefault="001B7023" w:rsidP="001B7023">
      <w:pPr>
        <w:numPr>
          <w:ilvl w:val="2"/>
          <w:numId w:val="1"/>
        </w:numPr>
        <w:ind w:left="2160" w:hanging="360"/>
        <w:rPr>
          <w:rFonts w:ascii="Times New Roman" w:hAnsi="Times New Roman"/>
          <w:sz w:val="20"/>
        </w:rPr>
      </w:pPr>
      <w:r w:rsidRPr="001954A6">
        <w:rPr>
          <w:rFonts w:ascii="Times New Roman" w:hAnsi="Times New Roman"/>
          <w:sz w:val="20"/>
        </w:rPr>
        <w:t>Decreasing interval between doses</w:t>
      </w:r>
    </w:p>
    <w:p w:rsidR="001B7023" w:rsidRPr="001954A6" w:rsidRDefault="001B7023" w:rsidP="001B7023">
      <w:pPr>
        <w:numPr>
          <w:ilvl w:val="2"/>
          <w:numId w:val="1"/>
        </w:numPr>
        <w:ind w:left="2160" w:hanging="360"/>
        <w:rPr>
          <w:rFonts w:ascii="Times New Roman" w:hAnsi="Times New Roman"/>
          <w:sz w:val="20"/>
        </w:rPr>
      </w:pPr>
      <w:r w:rsidRPr="001954A6">
        <w:rPr>
          <w:rFonts w:ascii="Times New Roman" w:hAnsi="Times New Roman"/>
          <w:sz w:val="20"/>
        </w:rPr>
        <w:t>Supplemental estrogen therapy such as 0.625 mg of conjugated equine estrogen orally x 28 days</w:t>
      </w:r>
    </w:p>
    <w:p w:rsidR="001B7023" w:rsidRPr="001954A6" w:rsidRDefault="001B7023" w:rsidP="001B7023">
      <w:pPr>
        <w:numPr>
          <w:ilvl w:val="2"/>
          <w:numId w:val="1"/>
        </w:numPr>
        <w:ind w:left="2160" w:hanging="360"/>
        <w:rPr>
          <w:rFonts w:ascii="Times New Roman" w:hAnsi="Times New Roman"/>
          <w:sz w:val="20"/>
        </w:rPr>
      </w:pPr>
      <w:r w:rsidRPr="001954A6">
        <w:rPr>
          <w:rFonts w:ascii="Times New Roman" w:hAnsi="Times New Roman"/>
          <w:sz w:val="20"/>
        </w:rPr>
        <w:t>NSAID agents, such as ibuprofen 400-800 mg BID x 10 days</w:t>
      </w:r>
    </w:p>
    <w:p w:rsidR="001B7023" w:rsidRPr="001954A6" w:rsidRDefault="001B7023" w:rsidP="001B7023">
      <w:pPr>
        <w:numPr>
          <w:ilvl w:val="2"/>
          <w:numId w:val="1"/>
        </w:numPr>
        <w:ind w:left="2160" w:hanging="360"/>
        <w:rPr>
          <w:rFonts w:ascii="Times New Roman" w:hAnsi="Times New Roman"/>
          <w:sz w:val="20"/>
        </w:rPr>
      </w:pPr>
      <w:r w:rsidRPr="001954A6">
        <w:rPr>
          <w:rFonts w:ascii="Times New Roman" w:hAnsi="Times New Roman"/>
          <w:sz w:val="20"/>
        </w:rPr>
        <w:t>Adding combined OC pill for 1-3 months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Hormonal side effects such as headache, acne, decreased libido, nausea, breast tenderness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Weight gain </w:t>
      </w:r>
      <w:r w:rsidRPr="001954A6">
        <w:rPr>
          <w:rFonts w:ascii="Times New Roman" w:hAnsi="Times New Roman"/>
          <w:sz w:val="20"/>
        </w:rPr>
        <w:t> controversial; counsel regarding healthy eating/exercise</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Mood effects </w:t>
      </w:r>
      <w:r w:rsidRPr="001954A6">
        <w:rPr>
          <w:rFonts w:ascii="Times New Roman" w:hAnsi="Times New Roman"/>
          <w:sz w:val="20"/>
        </w:rPr>
        <w:t> studies do not demonstrate increase in depressive symptoms</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Risks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DMPA: Delayed return of fertility </w:t>
      </w:r>
      <w:r w:rsidRPr="001954A6">
        <w:rPr>
          <w:rFonts w:ascii="Times New Roman" w:hAnsi="Times New Roman"/>
          <w:sz w:val="20"/>
        </w:rPr>
        <w:t> average 9 month delay before restoration of full fertility</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DMPA: ↓bone mineral density</w:t>
      </w:r>
      <w:proofErr w:type="gramStart"/>
      <w:r w:rsidRPr="001954A6">
        <w:rPr>
          <w:rFonts w:ascii="Times New Roman" w:hAnsi="Times New Roman"/>
          <w:sz w:val="20"/>
        </w:rPr>
        <w:t>,;</w:t>
      </w:r>
      <w:proofErr w:type="gramEnd"/>
      <w:r w:rsidRPr="001954A6">
        <w:rPr>
          <w:rFonts w:ascii="Times New Roman" w:hAnsi="Times New Roman"/>
          <w:sz w:val="20"/>
        </w:rPr>
        <w:t>some studies suggest there is an improvement in BMD after DMPA is discontinued</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VTE, CVD, Stroke </w:t>
      </w:r>
      <w:r w:rsidRPr="001954A6">
        <w:rPr>
          <w:rFonts w:ascii="Times New Roman" w:hAnsi="Times New Roman"/>
          <w:sz w:val="20"/>
        </w:rPr>
        <w:t> when used in standard contraceptive doses, DMPA does not appear to increase risk</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Starting DMPA and POP</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DMPA Should be started within first 5 days of menses; if switching from combined OC to DMPA, DMPA should be given within first 5 days of stopping combined OC</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If given within first 5 days of menstrual cycle, contraceptive effect is achieved within 24 hours, but can be given at any time during menstrual cycle if pregnancy is ruled out</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If given after first 5 days of menstrual cycle, back up method should be used for at least 1 week</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 xml:space="preserve">Given as 150 mg IM injection Q12Weeks </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POP is usually started on first day of menstrual cycle, but can be started at any time as long as pregnancy is excluded – there is no pill free interval, and back up method should be used for first 7 days</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Late/Missed Injections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If it has been &lt;14 weeks since last injection, then next injection can be given</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If it has been &gt;14 weeks, but no intercourse within last 10 days and serum bHCG is negative then injection can be given, and back up method should be used x2 weeks</w:t>
      </w:r>
    </w:p>
    <w:p w:rsidR="001B7023" w:rsidRPr="001954A6" w:rsidRDefault="001B7023" w:rsidP="001B7023">
      <w:pPr>
        <w:numPr>
          <w:ilvl w:val="0"/>
          <w:numId w:val="1"/>
        </w:numPr>
        <w:ind w:left="720" w:hanging="360"/>
        <w:rPr>
          <w:rFonts w:ascii="Times New Roman" w:hAnsi="Times New Roman"/>
          <w:sz w:val="20"/>
        </w:rPr>
      </w:pPr>
      <w:r w:rsidRPr="001954A6">
        <w:rPr>
          <w:rFonts w:ascii="Times New Roman" w:hAnsi="Times New Roman"/>
          <w:sz w:val="20"/>
        </w:rPr>
        <w:t>If it has been &gt;14 weeks, but pt has had intercourse in last 10 days, serum bHCG must be done (and negative) and injection can be given, but back up method required x2 weeks, and repeat bHCG should be done in 2 weeks</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rPr>
      </w:pPr>
      <w:r w:rsidRPr="001954A6">
        <w:rPr>
          <w:rFonts w:ascii="Times New Roman" w:hAnsi="Times New Roman"/>
          <w:sz w:val="20"/>
        </w:rPr>
        <w:t>Instructions Regarding Missed Pills</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 xml:space="preserve">If a pill is missed, it should be taken as soon as possible. </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 xml:space="preserve">If the pill use is delayed by more than </w:t>
      </w:r>
      <w:r w:rsidRPr="001954A6">
        <w:rPr>
          <w:rFonts w:ascii="Times New Roman" w:hAnsi="Times New Roman"/>
          <w:b/>
          <w:sz w:val="20"/>
        </w:rPr>
        <w:t>3 hours</w:t>
      </w:r>
      <w:r w:rsidRPr="001954A6">
        <w:rPr>
          <w:rFonts w:ascii="Times New Roman" w:hAnsi="Times New Roman"/>
          <w:sz w:val="20"/>
        </w:rPr>
        <w:t>, a backup method of birth control should be used for the next 48 hour</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If 2 or more pills in a row have been missed, then the individual must take 2 pills per day for 2 days and use a backup method of birth control for 48 hours.</w:t>
      </w:r>
    </w:p>
    <w:p w:rsidR="001B7023" w:rsidRPr="001954A6" w:rsidRDefault="001B7023" w:rsidP="001B7023">
      <w:pPr>
        <w:numPr>
          <w:ilvl w:val="2"/>
          <w:numId w:val="1"/>
        </w:numPr>
        <w:ind w:left="709" w:hanging="360"/>
        <w:rPr>
          <w:rFonts w:ascii="Times New Roman" w:hAnsi="Times New Roman"/>
          <w:sz w:val="20"/>
        </w:rPr>
      </w:pPr>
      <w:r w:rsidRPr="001954A6">
        <w:rPr>
          <w:rFonts w:ascii="Times New Roman" w:hAnsi="Times New Roman"/>
          <w:sz w:val="20"/>
        </w:rPr>
        <w:t>In the event of a missed or late pill, the use of emergency contraception may be considered if appropriate</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INTRAUTERINE DEVICES</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Types and Statistics</w:t>
      </w:r>
    </w:p>
    <w:tbl>
      <w:tblPr>
        <w:tblW w:w="0" w:type="auto"/>
        <w:tblInd w:w="10" w:type="dxa"/>
        <w:shd w:val="clear" w:color="auto" w:fill="FFFFFF"/>
        <w:tblLayout w:type="fixed"/>
        <w:tblLook w:val="0000" w:firstRow="0" w:lastRow="0" w:firstColumn="0" w:lastColumn="0" w:noHBand="0" w:noVBand="0"/>
      </w:tblPr>
      <w:tblGrid>
        <w:gridCol w:w="2629"/>
        <w:gridCol w:w="2629"/>
        <w:gridCol w:w="2629"/>
        <w:gridCol w:w="2629"/>
      </w:tblGrid>
      <w:tr w:rsidR="001B7023" w:rsidRPr="001954A6" w:rsidTr="00991BCF">
        <w:trPr>
          <w:cantSplit/>
          <w:trHeight w:val="220"/>
          <w:tblHeader/>
        </w:trPr>
        <w:tc>
          <w:tcPr>
            <w:tcW w:w="262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1B7023" w:rsidRPr="001954A6" w:rsidRDefault="001B7023" w:rsidP="00991BCF">
            <w:pPr>
              <w:pStyle w:val="Heading21"/>
              <w:jc w:val="center"/>
              <w:rPr>
                <w:rFonts w:ascii="Times New Roman" w:hAnsi="Times New Roman"/>
                <w:b w:val="0"/>
                <w:sz w:val="20"/>
              </w:rPr>
            </w:pPr>
            <w:r w:rsidRPr="001954A6">
              <w:rPr>
                <w:rFonts w:ascii="Times New Roman" w:hAnsi="Times New Roman"/>
                <w:b w:val="0"/>
                <w:sz w:val="20"/>
              </w:rPr>
              <w:t>IUD TYPES</w:t>
            </w:r>
          </w:p>
        </w:tc>
        <w:tc>
          <w:tcPr>
            <w:tcW w:w="262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1B7023" w:rsidRPr="001954A6" w:rsidRDefault="001B7023" w:rsidP="00991BCF">
            <w:pPr>
              <w:pStyle w:val="Heading21"/>
              <w:jc w:val="center"/>
              <w:rPr>
                <w:rFonts w:ascii="Times New Roman" w:hAnsi="Times New Roman"/>
                <w:b w:val="0"/>
                <w:sz w:val="20"/>
              </w:rPr>
            </w:pPr>
            <w:r w:rsidRPr="001954A6">
              <w:rPr>
                <w:rFonts w:ascii="Times New Roman" w:hAnsi="Times New Roman"/>
                <w:b w:val="0"/>
                <w:sz w:val="20"/>
              </w:rPr>
              <w:t>Failure</w:t>
            </w:r>
          </w:p>
        </w:tc>
        <w:tc>
          <w:tcPr>
            <w:tcW w:w="262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1B7023" w:rsidRPr="001954A6" w:rsidRDefault="001B7023" w:rsidP="00991BCF">
            <w:pPr>
              <w:pStyle w:val="Heading21"/>
              <w:jc w:val="center"/>
              <w:rPr>
                <w:rFonts w:ascii="Times New Roman" w:hAnsi="Times New Roman"/>
                <w:b w:val="0"/>
                <w:sz w:val="20"/>
              </w:rPr>
            </w:pPr>
            <w:r w:rsidRPr="001954A6">
              <w:rPr>
                <w:rFonts w:ascii="Times New Roman" w:hAnsi="Times New Roman"/>
                <w:b w:val="0"/>
                <w:sz w:val="20"/>
              </w:rPr>
              <w:t>Duration</w:t>
            </w:r>
          </w:p>
        </w:tc>
        <w:tc>
          <w:tcPr>
            <w:tcW w:w="262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1B7023" w:rsidRPr="001954A6" w:rsidRDefault="001B7023" w:rsidP="00991BCF">
            <w:pPr>
              <w:pStyle w:val="Heading21"/>
              <w:jc w:val="center"/>
              <w:rPr>
                <w:rFonts w:ascii="Times New Roman" w:hAnsi="Times New Roman"/>
                <w:b w:val="0"/>
                <w:sz w:val="20"/>
              </w:rPr>
            </w:pPr>
            <w:r w:rsidRPr="001954A6">
              <w:rPr>
                <w:rFonts w:ascii="Times New Roman" w:hAnsi="Times New Roman"/>
                <w:b w:val="0"/>
                <w:sz w:val="20"/>
              </w:rPr>
              <w:t>Ectopic</w:t>
            </w:r>
          </w:p>
        </w:tc>
      </w:tr>
      <w:tr w:rsidR="001B7023" w:rsidRPr="001954A6" w:rsidTr="00991BCF">
        <w:trPr>
          <w:cantSplit/>
          <w:trHeight w:val="220"/>
        </w:trPr>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7023" w:rsidRPr="001954A6" w:rsidRDefault="001B7023" w:rsidP="00991BCF">
            <w:pPr>
              <w:pStyle w:val="Body"/>
              <w:rPr>
                <w:rFonts w:ascii="Times New Roman" w:hAnsi="Times New Roman"/>
                <w:sz w:val="20"/>
              </w:rPr>
            </w:pPr>
            <w:r w:rsidRPr="001954A6">
              <w:rPr>
                <w:rFonts w:ascii="Times New Roman" w:hAnsi="Times New Roman"/>
                <w:sz w:val="20"/>
              </w:rPr>
              <w:t>Copper</w:t>
            </w:r>
          </w:p>
        </w:tc>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7023" w:rsidRPr="001954A6" w:rsidRDefault="001B7023" w:rsidP="00991BCF">
            <w:pPr>
              <w:pStyle w:val="Body"/>
              <w:rPr>
                <w:rFonts w:ascii="Times New Roman" w:hAnsi="Times New Roman"/>
                <w:sz w:val="20"/>
              </w:rPr>
            </w:pPr>
            <w:r w:rsidRPr="001954A6">
              <w:rPr>
                <w:rFonts w:ascii="Times New Roman" w:hAnsi="Times New Roman"/>
                <w:sz w:val="20"/>
              </w:rPr>
              <w:t>1.26/100 WY</w:t>
            </w:r>
          </w:p>
        </w:tc>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7023" w:rsidRPr="001954A6" w:rsidRDefault="001B7023" w:rsidP="00991BCF">
            <w:pPr>
              <w:pStyle w:val="Body"/>
              <w:rPr>
                <w:rFonts w:ascii="Times New Roman" w:hAnsi="Times New Roman"/>
                <w:sz w:val="20"/>
              </w:rPr>
            </w:pPr>
            <w:r w:rsidRPr="001954A6">
              <w:rPr>
                <w:rFonts w:ascii="Times New Roman" w:hAnsi="Times New Roman"/>
                <w:sz w:val="20"/>
              </w:rPr>
              <w:t>5 yrs (lit. says 30mos)</w:t>
            </w:r>
          </w:p>
        </w:tc>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7023" w:rsidRPr="001954A6" w:rsidRDefault="001B7023" w:rsidP="00991BCF">
            <w:pPr>
              <w:pStyle w:val="Body"/>
              <w:rPr>
                <w:rFonts w:ascii="Times New Roman" w:hAnsi="Times New Roman"/>
                <w:sz w:val="20"/>
              </w:rPr>
            </w:pPr>
            <w:r w:rsidRPr="001954A6">
              <w:rPr>
                <w:rFonts w:ascii="Times New Roman" w:hAnsi="Times New Roman"/>
                <w:sz w:val="20"/>
              </w:rPr>
              <w:t>0.25/100 WY</w:t>
            </w:r>
          </w:p>
        </w:tc>
      </w:tr>
      <w:tr w:rsidR="001B7023" w:rsidRPr="001954A6" w:rsidTr="00991BCF">
        <w:trPr>
          <w:cantSplit/>
          <w:trHeight w:val="220"/>
        </w:trPr>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7023" w:rsidRPr="001954A6" w:rsidRDefault="001B7023" w:rsidP="00991BCF">
            <w:pPr>
              <w:pStyle w:val="Body"/>
              <w:rPr>
                <w:rFonts w:ascii="Times New Roman" w:hAnsi="Times New Roman"/>
                <w:sz w:val="20"/>
              </w:rPr>
            </w:pPr>
            <w:r w:rsidRPr="001954A6">
              <w:rPr>
                <w:rFonts w:ascii="Times New Roman" w:hAnsi="Times New Roman"/>
                <w:sz w:val="20"/>
              </w:rPr>
              <w:t>Mirena</w:t>
            </w:r>
          </w:p>
        </w:tc>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7023" w:rsidRPr="001954A6" w:rsidRDefault="001B7023" w:rsidP="00991BCF">
            <w:pPr>
              <w:pStyle w:val="Body"/>
              <w:rPr>
                <w:rFonts w:ascii="Times New Roman" w:hAnsi="Times New Roman"/>
                <w:sz w:val="20"/>
              </w:rPr>
            </w:pPr>
            <w:r w:rsidRPr="001954A6">
              <w:rPr>
                <w:rFonts w:ascii="Times New Roman" w:hAnsi="Times New Roman"/>
                <w:sz w:val="20"/>
              </w:rPr>
              <w:t>0.9/100 WY</w:t>
            </w:r>
          </w:p>
        </w:tc>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7023" w:rsidRPr="001954A6" w:rsidRDefault="001B7023" w:rsidP="00991BCF">
            <w:pPr>
              <w:pStyle w:val="Body"/>
              <w:rPr>
                <w:rFonts w:ascii="Times New Roman" w:hAnsi="Times New Roman"/>
                <w:sz w:val="20"/>
              </w:rPr>
            </w:pPr>
            <w:r w:rsidRPr="001954A6">
              <w:rPr>
                <w:rFonts w:ascii="Times New Roman" w:hAnsi="Times New Roman"/>
                <w:sz w:val="20"/>
              </w:rPr>
              <w:t>5 yrs</w:t>
            </w:r>
          </w:p>
        </w:tc>
        <w:tc>
          <w:tcPr>
            <w:tcW w:w="2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B7023" w:rsidRPr="001954A6" w:rsidRDefault="001B7023" w:rsidP="00991BCF">
            <w:pPr>
              <w:pStyle w:val="Body"/>
              <w:rPr>
                <w:rFonts w:ascii="Times New Roman" w:hAnsi="Times New Roman"/>
                <w:sz w:val="20"/>
              </w:rPr>
            </w:pPr>
            <w:r w:rsidRPr="001954A6">
              <w:rPr>
                <w:rFonts w:ascii="Times New Roman" w:hAnsi="Times New Roman"/>
                <w:sz w:val="20"/>
              </w:rPr>
              <w:t>0.02/100 WY</w:t>
            </w:r>
          </w:p>
        </w:tc>
      </w:tr>
    </w:tbl>
    <w:p w:rsidR="001B7023" w:rsidRPr="001954A6" w:rsidRDefault="001B7023" w:rsidP="001B7023">
      <w:pPr>
        <w:numPr>
          <w:ilvl w:val="0"/>
          <w:numId w:val="2"/>
        </w:numPr>
        <w:ind w:hanging="150"/>
        <w:rPr>
          <w:rFonts w:ascii="Times New Roman" w:hAnsi="Times New Roman"/>
          <w:sz w:val="20"/>
        </w:rPr>
      </w:pPr>
      <w:r w:rsidRPr="001954A6">
        <w:rPr>
          <w:rFonts w:ascii="Times New Roman" w:hAnsi="Times New Roman"/>
          <w:sz w:val="20"/>
        </w:rPr>
        <w:t>100WY is 100 woman years assuming regular intercourse.</w:t>
      </w:r>
    </w:p>
    <w:p w:rsidR="001B7023" w:rsidRPr="001954A6" w:rsidRDefault="001B7023" w:rsidP="001B7023">
      <w:pPr>
        <w:numPr>
          <w:ilvl w:val="0"/>
          <w:numId w:val="2"/>
        </w:numPr>
        <w:ind w:hanging="150"/>
        <w:rPr>
          <w:rFonts w:ascii="Times New Roman" w:hAnsi="Times New Roman"/>
          <w:sz w:val="20"/>
        </w:rPr>
      </w:pPr>
      <w:r w:rsidRPr="001954A6">
        <w:rPr>
          <w:rFonts w:ascii="Times New Roman" w:hAnsi="Times New Roman"/>
          <w:sz w:val="20"/>
        </w:rPr>
        <w:t>The overall ectopic rate is lower than for persons using other forms of contraception.</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MOA</w:t>
      </w:r>
    </w:p>
    <w:p w:rsidR="001B7023" w:rsidRPr="001954A6" w:rsidRDefault="001B7023" w:rsidP="001B7023">
      <w:pPr>
        <w:numPr>
          <w:ilvl w:val="0"/>
          <w:numId w:val="3"/>
        </w:numPr>
        <w:ind w:hanging="283"/>
        <w:rPr>
          <w:rFonts w:ascii="Times New Roman" w:hAnsi="Times New Roman"/>
          <w:sz w:val="20"/>
        </w:rPr>
      </w:pPr>
      <w:r w:rsidRPr="001954A6">
        <w:rPr>
          <w:rFonts w:ascii="Times New Roman" w:hAnsi="Times New Roman"/>
          <w:sz w:val="20"/>
        </w:rPr>
        <w:t>Copper IUD</w:t>
      </w:r>
    </w:p>
    <w:p w:rsidR="001B7023" w:rsidRPr="001954A6" w:rsidRDefault="001B7023" w:rsidP="001B7023">
      <w:pPr>
        <w:numPr>
          <w:ilvl w:val="1"/>
          <w:numId w:val="4"/>
        </w:numPr>
        <w:ind w:left="837" w:hanging="117"/>
        <w:rPr>
          <w:rFonts w:ascii="Times New Roman" w:hAnsi="Times New Roman"/>
          <w:sz w:val="20"/>
        </w:rPr>
      </w:pPr>
      <w:r w:rsidRPr="001954A6">
        <w:rPr>
          <w:rFonts w:ascii="Times New Roman" w:hAnsi="Times New Roman"/>
          <w:sz w:val="20"/>
        </w:rPr>
        <w:t>A foreign body reaction inhibits fertilisation by changing the biochemical and morphological characteristics of the endometrium.</w:t>
      </w:r>
    </w:p>
    <w:p w:rsidR="001B7023" w:rsidRPr="001954A6" w:rsidRDefault="001B7023" w:rsidP="001B7023">
      <w:pPr>
        <w:numPr>
          <w:ilvl w:val="1"/>
          <w:numId w:val="4"/>
        </w:numPr>
        <w:ind w:left="837" w:hanging="117"/>
        <w:rPr>
          <w:rFonts w:ascii="Times New Roman" w:hAnsi="Times New Roman"/>
          <w:sz w:val="20"/>
        </w:rPr>
      </w:pPr>
      <w:r w:rsidRPr="001954A6">
        <w:rPr>
          <w:rFonts w:ascii="Times New Roman" w:hAnsi="Times New Roman"/>
          <w:sz w:val="20"/>
        </w:rPr>
        <w:t>Cu ions inhibit sperm motility</w:t>
      </w:r>
    </w:p>
    <w:p w:rsidR="001B7023" w:rsidRPr="001954A6" w:rsidRDefault="001B7023" w:rsidP="001B7023">
      <w:pPr>
        <w:numPr>
          <w:ilvl w:val="1"/>
          <w:numId w:val="4"/>
        </w:numPr>
        <w:ind w:left="837" w:hanging="117"/>
        <w:rPr>
          <w:rFonts w:ascii="Times New Roman" w:hAnsi="Times New Roman"/>
          <w:sz w:val="20"/>
        </w:rPr>
      </w:pPr>
      <w:r w:rsidRPr="001954A6">
        <w:rPr>
          <w:rFonts w:ascii="Times New Roman" w:hAnsi="Times New Roman"/>
          <w:sz w:val="20"/>
        </w:rPr>
        <w:t>NO inhibition of ovulation</w:t>
      </w:r>
    </w:p>
    <w:p w:rsidR="001B7023" w:rsidRPr="001954A6" w:rsidRDefault="001B7023" w:rsidP="001B7023">
      <w:pPr>
        <w:numPr>
          <w:ilvl w:val="0"/>
          <w:numId w:val="5"/>
        </w:numPr>
        <w:ind w:hanging="283"/>
        <w:rPr>
          <w:rFonts w:ascii="Times New Roman" w:hAnsi="Times New Roman"/>
          <w:sz w:val="20"/>
        </w:rPr>
      </w:pPr>
      <w:r w:rsidRPr="001954A6">
        <w:rPr>
          <w:rFonts w:ascii="Times New Roman" w:hAnsi="Times New Roman"/>
          <w:sz w:val="20"/>
        </w:rPr>
        <w:t>Mirena IUD</w:t>
      </w:r>
    </w:p>
    <w:p w:rsidR="001B7023" w:rsidRPr="001954A6" w:rsidRDefault="001B7023" w:rsidP="001B7023">
      <w:pPr>
        <w:numPr>
          <w:ilvl w:val="1"/>
          <w:numId w:val="6"/>
        </w:numPr>
        <w:ind w:left="837" w:hanging="117"/>
        <w:rPr>
          <w:rFonts w:ascii="Times New Roman" w:hAnsi="Times New Roman"/>
          <w:sz w:val="20"/>
        </w:rPr>
      </w:pPr>
      <w:r w:rsidRPr="001954A6">
        <w:rPr>
          <w:rFonts w:ascii="Times New Roman" w:hAnsi="Times New Roman"/>
          <w:sz w:val="20"/>
        </w:rPr>
        <w:t>Levonorgestral released very slowly from vertical arm results in thickened mucous which decreases sperm penetration.</w:t>
      </w:r>
    </w:p>
    <w:p w:rsidR="001B7023" w:rsidRPr="001954A6" w:rsidRDefault="001B7023" w:rsidP="001B7023">
      <w:pPr>
        <w:numPr>
          <w:ilvl w:val="1"/>
          <w:numId w:val="6"/>
        </w:numPr>
        <w:ind w:left="837" w:hanging="117"/>
        <w:rPr>
          <w:rFonts w:ascii="Times New Roman" w:hAnsi="Times New Roman"/>
          <w:sz w:val="20"/>
        </w:rPr>
      </w:pPr>
      <w:r w:rsidRPr="001954A6">
        <w:rPr>
          <w:rFonts w:ascii="Times New Roman" w:hAnsi="Times New Roman"/>
          <w:sz w:val="20"/>
        </w:rPr>
        <w:t>Some women become anovulatory</w:t>
      </w:r>
    </w:p>
    <w:p w:rsidR="001B7023" w:rsidRPr="001954A6" w:rsidRDefault="001B7023" w:rsidP="001B7023">
      <w:pPr>
        <w:numPr>
          <w:ilvl w:val="1"/>
          <w:numId w:val="6"/>
        </w:numPr>
        <w:ind w:left="837" w:hanging="117"/>
        <w:rPr>
          <w:rFonts w:ascii="Times New Roman" w:hAnsi="Times New Roman"/>
          <w:sz w:val="20"/>
        </w:rPr>
      </w:pPr>
      <w:r w:rsidRPr="001954A6">
        <w:rPr>
          <w:rFonts w:ascii="Times New Roman" w:hAnsi="Times New Roman"/>
          <w:sz w:val="20"/>
        </w:rPr>
        <w:t>Foreign body reaction inhibits fertilisation (endometrial decidualization and gland atrophy)</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Indications</w:t>
      </w:r>
    </w:p>
    <w:p w:rsidR="001B7023" w:rsidRPr="001954A6" w:rsidRDefault="001B7023" w:rsidP="001B7023">
      <w:pPr>
        <w:rPr>
          <w:rFonts w:ascii="Times New Roman" w:hAnsi="Times New Roman"/>
          <w:sz w:val="20"/>
        </w:rPr>
      </w:pPr>
      <w:r w:rsidRPr="001954A6">
        <w:rPr>
          <w:rFonts w:ascii="Times New Roman" w:hAnsi="Times New Roman"/>
          <w:sz w:val="20"/>
        </w:rPr>
        <w:t xml:space="preserve">- Long-term protection </w:t>
      </w:r>
      <w:r w:rsidRPr="001954A6">
        <w:rPr>
          <w:rFonts w:ascii="Times New Roman" w:hAnsi="Times New Roman"/>
          <w:sz w:val="20"/>
        </w:rPr>
        <w:tab/>
      </w:r>
      <w:r w:rsidRPr="001954A6">
        <w:rPr>
          <w:rFonts w:ascii="Times New Roman" w:hAnsi="Times New Roman"/>
          <w:sz w:val="20"/>
        </w:rPr>
        <w:tab/>
        <w:t xml:space="preserve">- Unreliable use of other contraception </w:t>
      </w:r>
      <w:r w:rsidRPr="001954A6">
        <w:rPr>
          <w:rFonts w:ascii="Times New Roman" w:hAnsi="Times New Roman"/>
          <w:sz w:val="20"/>
        </w:rPr>
        <w:tab/>
      </w:r>
    </w:p>
    <w:p w:rsidR="001B7023" w:rsidRPr="001954A6" w:rsidRDefault="001B7023" w:rsidP="001B7023">
      <w:pPr>
        <w:rPr>
          <w:rFonts w:ascii="Times New Roman" w:hAnsi="Times New Roman"/>
          <w:sz w:val="20"/>
        </w:rPr>
      </w:pPr>
      <w:r w:rsidRPr="001954A6">
        <w:rPr>
          <w:rFonts w:ascii="Times New Roman" w:hAnsi="Times New Roman"/>
          <w:sz w:val="20"/>
        </w:rPr>
        <w:t xml:space="preserve">- Adjunct to breast feeding </w:t>
      </w:r>
      <w:r w:rsidRPr="001954A6">
        <w:rPr>
          <w:rFonts w:ascii="Times New Roman" w:hAnsi="Times New Roman"/>
          <w:sz w:val="20"/>
        </w:rPr>
        <w:tab/>
        <w:t>- Mennorhagia/dysmenorrhea</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Contraindications</w:t>
      </w:r>
    </w:p>
    <w:p w:rsidR="001B7023" w:rsidRPr="001954A6" w:rsidRDefault="001B7023" w:rsidP="001B7023">
      <w:pPr>
        <w:rPr>
          <w:rFonts w:ascii="Times New Roman" w:hAnsi="Times New Roman"/>
          <w:sz w:val="20"/>
        </w:rPr>
      </w:pPr>
      <w:r w:rsidRPr="001954A6">
        <w:rPr>
          <w:rFonts w:ascii="Times New Roman" w:hAnsi="Times New Roman"/>
          <w:sz w:val="20"/>
        </w:rPr>
        <w:t>- Pregnancy</w:t>
      </w:r>
      <w:r w:rsidRPr="001954A6">
        <w:rPr>
          <w:rFonts w:ascii="Times New Roman" w:hAnsi="Times New Roman"/>
          <w:sz w:val="20"/>
        </w:rPr>
        <w:tab/>
      </w:r>
      <w:r w:rsidRPr="001954A6">
        <w:rPr>
          <w:rFonts w:ascii="Times New Roman" w:hAnsi="Times New Roman"/>
          <w:sz w:val="20"/>
        </w:rPr>
        <w:tab/>
      </w:r>
      <w:r w:rsidRPr="001954A6">
        <w:rPr>
          <w:rFonts w:ascii="Times New Roman" w:hAnsi="Times New Roman"/>
          <w:sz w:val="20"/>
        </w:rPr>
        <w:tab/>
        <w:t>- STI/PID (current/common or in 3 mos)</w:t>
      </w:r>
      <w:r w:rsidRPr="001954A6">
        <w:rPr>
          <w:rFonts w:ascii="Times New Roman" w:hAnsi="Times New Roman"/>
          <w:sz w:val="20"/>
        </w:rPr>
        <w:tab/>
      </w:r>
      <w:r w:rsidRPr="001954A6">
        <w:rPr>
          <w:rFonts w:ascii="Times New Roman" w:hAnsi="Times New Roman"/>
          <w:sz w:val="20"/>
        </w:rPr>
        <w:tab/>
        <w:t>- Puerperal sepsis</w:t>
      </w:r>
      <w:r w:rsidRPr="001954A6">
        <w:rPr>
          <w:rFonts w:ascii="Times New Roman" w:hAnsi="Times New Roman"/>
          <w:sz w:val="20"/>
        </w:rPr>
        <w:tab/>
      </w:r>
    </w:p>
    <w:p w:rsidR="001B7023" w:rsidRPr="001954A6" w:rsidRDefault="001B7023" w:rsidP="001B7023">
      <w:pPr>
        <w:rPr>
          <w:rFonts w:ascii="Times New Roman" w:hAnsi="Times New Roman"/>
          <w:sz w:val="20"/>
        </w:rPr>
      </w:pPr>
      <w:r w:rsidRPr="001954A6">
        <w:rPr>
          <w:rFonts w:ascii="Times New Roman" w:hAnsi="Times New Roman"/>
          <w:sz w:val="20"/>
        </w:rPr>
        <w:t>- Post Septic abortion</w:t>
      </w:r>
      <w:r w:rsidRPr="001954A6">
        <w:rPr>
          <w:rFonts w:ascii="Times New Roman" w:hAnsi="Times New Roman"/>
          <w:sz w:val="20"/>
        </w:rPr>
        <w:tab/>
      </w:r>
      <w:r w:rsidRPr="001954A6">
        <w:rPr>
          <w:rFonts w:ascii="Times New Roman" w:hAnsi="Times New Roman"/>
          <w:sz w:val="20"/>
        </w:rPr>
        <w:tab/>
        <w:t>- Abnormal Uterus (bicornate, fibroids...)</w:t>
      </w:r>
      <w:r w:rsidRPr="001954A6">
        <w:rPr>
          <w:rFonts w:ascii="Times New Roman" w:hAnsi="Times New Roman"/>
          <w:sz w:val="20"/>
        </w:rPr>
        <w:tab/>
      </w:r>
      <w:r w:rsidRPr="001954A6">
        <w:rPr>
          <w:rFonts w:ascii="Times New Roman" w:hAnsi="Times New Roman"/>
          <w:sz w:val="20"/>
        </w:rPr>
        <w:tab/>
        <w:t xml:space="preserve">- Abnormal Vag. </w:t>
      </w:r>
      <w:proofErr w:type="gramStart"/>
      <w:r w:rsidRPr="001954A6">
        <w:rPr>
          <w:rFonts w:ascii="Times New Roman" w:hAnsi="Times New Roman"/>
          <w:sz w:val="20"/>
        </w:rPr>
        <w:t>bleeding</w:t>
      </w:r>
      <w:proofErr w:type="gramEnd"/>
    </w:p>
    <w:p w:rsidR="001B7023" w:rsidRPr="001954A6" w:rsidRDefault="001B7023" w:rsidP="001B7023">
      <w:pPr>
        <w:rPr>
          <w:rFonts w:ascii="Times New Roman" w:hAnsi="Times New Roman"/>
          <w:sz w:val="20"/>
        </w:rPr>
      </w:pPr>
      <w:r w:rsidRPr="001954A6">
        <w:rPr>
          <w:rFonts w:ascii="Times New Roman" w:hAnsi="Times New Roman"/>
          <w:sz w:val="20"/>
        </w:rPr>
        <w:t>- Cancer (Endo/CVX)</w:t>
      </w:r>
      <w:r w:rsidRPr="001954A6">
        <w:rPr>
          <w:rFonts w:ascii="Times New Roman" w:hAnsi="Times New Roman"/>
          <w:sz w:val="20"/>
        </w:rPr>
        <w:tab/>
      </w:r>
      <w:r w:rsidRPr="001954A6">
        <w:rPr>
          <w:rFonts w:ascii="Times New Roman" w:hAnsi="Times New Roman"/>
          <w:sz w:val="20"/>
        </w:rPr>
        <w:tab/>
        <w:t>- Copper allergy</w:t>
      </w:r>
      <w:r w:rsidRPr="001954A6">
        <w:rPr>
          <w:rFonts w:ascii="Times New Roman" w:hAnsi="Times New Roman"/>
          <w:sz w:val="20"/>
        </w:rPr>
        <w:tab/>
      </w:r>
      <w:r w:rsidRPr="001954A6">
        <w:rPr>
          <w:rFonts w:ascii="Times New Roman" w:hAnsi="Times New Roman"/>
          <w:sz w:val="20"/>
        </w:rPr>
        <w:tab/>
      </w:r>
      <w:r w:rsidRPr="001954A6">
        <w:rPr>
          <w:rFonts w:ascii="Times New Roman" w:hAnsi="Times New Roman"/>
          <w:sz w:val="20"/>
        </w:rPr>
        <w:tab/>
      </w:r>
      <w:r w:rsidRPr="001954A6">
        <w:rPr>
          <w:rFonts w:ascii="Times New Roman" w:hAnsi="Times New Roman"/>
          <w:sz w:val="20"/>
        </w:rPr>
        <w:tab/>
      </w:r>
      <w:r w:rsidRPr="001954A6">
        <w:rPr>
          <w:rFonts w:ascii="Times New Roman" w:hAnsi="Times New Roman"/>
          <w:sz w:val="20"/>
        </w:rPr>
        <w:tab/>
        <w:t>- Breast Cancer (CI toward mirena only)</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Relative Contraindications</w:t>
      </w:r>
    </w:p>
    <w:p w:rsidR="001B7023" w:rsidRPr="001954A6" w:rsidRDefault="001B7023" w:rsidP="001B7023">
      <w:pPr>
        <w:numPr>
          <w:ilvl w:val="0"/>
          <w:numId w:val="7"/>
        </w:numPr>
        <w:ind w:hanging="117"/>
        <w:rPr>
          <w:rFonts w:ascii="Times New Roman" w:hAnsi="Times New Roman"/>
          <w:sz w:val="20"/>
        </w:rPr>
      </w:pPr>
      <w:r w:rsidRPr="001954A6">
        <w:rPr>
          <w:rFonts w:ascii="Times New Roman" w:hAnsi="Times New Roman"/>
          <w:sz w:val="20"/>
        </w:rPr>
        <w:t>HIV (high risk or Test positive)</w:t>
      </w:r>
      <w:r w:rsidRPr="001954A6">
        <w:rPr>
          <w:rFonts w:ascii="Times New Roman" w:hAnsi="Times New Roman"/>
          <w:sz w:val="20"/>
        </w:rPr>
        <w:tab/>
        <w:t>- Between 48hrs and 4weeks Postpartum</w:t>
      </w:r>
      <w:r w:rsidRPr="001954A6">
        <w:rPr>
          <w:rFonts w:ascii="Times New Roman" w:hAnsi="Times New Roman"/>
          <w:sz w:val="20"/>
        </w:rPr>
        <w:tab/>
      </w:r>
      <w:r w:rsidRPr="001954A6">
        <w:rPr>
          <w:rFonts w:ascii="Times New Roman" w:hAnsi="Times New Roman"/>
          <w:sz w:val="20"/>
        </w:rPr>
        <w:tab/>
        <w:t>- Ovarian Cancer</w:t>
      </w:r>
    </w:p>
    <w:p w:rsidR="001B7023" w:rsidRPr="001954A6" w:rsidRDefault="001B7023" w:rsidP="001B7023">
      <w:pPr>
        <w:numPr>
          <w:ilvl w:val="0"/>
          <w:numId w:val="8"/>
        </w:numPr>
        <w:ind w:hanging="117"/>
        <w:rPr>
          <w:rFonts w:ascii="Times New Roman" w:hAnsi="Times New Roman"/>
          <w:sz w:val="20"/>
        </w:rPr>
      </w:pPr>
      <w:r w:rsidRPr="001954A6">
        <w:rPr>
          <w:rFonts w:ascii="Times New Roman" w:hAnsi="Times New Roman"/>
          <w:sz w:val="20"/>
        </w:rPr>
        <w:t>Benign Trophoblastic Disease</w:t>
      </w:r>
      <w:r w:rsidRPr="001954A6">
        <w:rPr>
          <w:rFonts w:ascii="Times New Roman" w:hAnsi="Times New Roman"/>
          <w:sz w:val="20"/>
        </w:rPr>
        <w:tab/>
        <w:t xml:space="preserve">- High risk for STI (recurrent, sex trade...) </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Non-Contraceptive Benefits</w:t>
      </w:r>
    </w:p>
    <w:p w:rsidR="001B7023" w:rsidRPr="001954A6" w:rsidRDefault="001B7023" w:rsidP="001B7023">
      <w:pPr>
        <w:numPr>
          <w:ilvl w:val="0"/>
          <w:numId w:val="9"/>
        </w:numPr>
        <w:ind w:hanging="117"/>
        <w:rPr>
          <w:rFonts w:ascii="Times New Roman" w:hAnsi="Times New Roman"/>
          <w:sz w:val="20"/>
        </w:rPr>
      </w:pPr>
      <w:r w:rsidRPr="001954A6">
        <w:rPr>
          <w:rFonts w:ascii="Times New Roman" w:hAnsi="Times New Roman"/>
          <w:sz w:val="20"/>
        </w:rPr>
        <w:t>Copper: decreased endometrial cancer secondary to unknown MOA</w:t>
      </w:r>
    </w:p>
    <w:p w:rsidR="001B7023" w:rsidRPr="001954A6" w:rsidRDefault="001B7023" w:rsidP="001B7023">
      <w:pPr>
        <w:numPr>
          <w:ilvl w:val="0"/>
          <w:numId w:val="9"/>
        </w:numPr>
        <w:ind w:hanging="117"/>
        <w:rPr>
          <w:rFonts w:ascii="Times New Roman" w:hAnsi="Times New Roman"/>
          <w:sz w:val="20"/>
        </w:rPr>
      </w:pPr>
      <w:r w:rsidRPr="001954A6">
        <w:rPr>
          <w:rFonts w:ascii="Times New Roman" w:hAnsi="Times New Roman"/>
          <w:sz w:val="20"/>
        </w:rPr>
        <w:t>Mirena: Decrease menorrhagia (in 74 - 97%) AND decrease endometrial hyperplasia while on Tamoxifen</w:t>
      </w: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Side Effects</w:t>
      </w:r>
    </w:p>
    <w:p w:rsidR="001B7023" w:rsidRPr="001954A6" w:rsidRDefault="001B7023" w:rsidP="001B7023">
      <w:pPr>
        <w:rPr>
          <w:rFonts w:ascii="Times New Roman" w:hAnsi="Times New Roman"/>
          <w:sz w:val="20"/>
        </w:rPr>
      </w:pPr>
      <w:r w:rsidRPr="001954A6">
        <w:rPr>
          <w:rFonts w:ascii="Times New Roman" w:hAnsi="Times New Roman"/>
          <w:sz w:val="20"/>
        </w:rPr>
        <w:t xml:space="preserve">Copper: </w:t>
      </w:r>
      <w:r w:rsidRPr="001954A6">
        <w:rPr>
          <w:rFonts w:ascii="Times New Roman" w:hAnsi="Times New Roman"/>
          <w:sz w:val="20"/>
        </w:rPr>
        <w:tab/>
        <w:t>- 65% have increased bleeding.  Approx 12 days of spotting in the first month</w:t>
      </w:r>
    </w:p>
    <w:p w:rsidR="001B7023" w:rsidRPr="001954A6" w:rsidRDefault="001B7023" w:rsidP="001B7023">
      <w:pPr>
        <w:numPr>
          <w:ilvl w:val="1"/>
          <w:numId w:val="10"/>
        </w:numPr>
        <w:ind w:hanging="720"/>
        <w:rPr>
          <w:rFonts w:ascii="Times New Roman" w:hAnsi="Times New Roman"/>
          <w:sz w:val="20"/>
        </w:rPr>
      </w:pPr>
      <w:r w:rsidRPr="001954A6">
        <w:rPr>
          <w:rFonts w:ascii="Times New Roman" w:hAnsi="Times New Roman"/>
          <w:sz w:val="20"/>
        </w:rPr>
        <w:t xml:space="preserve">- Pain is a common </w:t>
      </w:r>
      <w:proofErr w:type="gramStart"/>
      <w:r w:rsidRPr="001954A6">
        <w:rPr>
          <w:rFonts w:ascii="Times New Roman" w:hAnsi="Times New Roman"/>
          <w:sz w:val="20"/>
        </w:rPr>
        <w:t>consequence which</w:t>
      </w:r>
      <w:proofErr w:type="gramEnd"/>
      <w:r w:rsidRPr="001954A6">
        <w:rPr>
          <w:rFonts w:ascii="Times New Roman" w:hAnsi="Times New Roman"/>
          <w:sz w:val="20"/>
        </w:rPr>
        <w:t xml:space="preserve"> is often caused by FB reaction; however, malposition, infection and pregnancy must be ruled out.  So, do a detailed Vag. Exam, BHCG, CBC, STI testing and consider an US to confirm placement.</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rPr>
      </w:pPr>
      <w:r w:rsidRPr="001954A6">
        <w:rPr>
          <w:rFonts w:ascii="Times New Roman" w:hAnsi="Times New Roman"/>
          <w:sz w:val="20"/>
        </w:rPr>
        <w:t>Mirena</w:t>
      </w:r>
      <w:r w:rsidRPr="001954A6">
        <w:rPr>
          <w:rFonts w:ascii="Times New Roman" w:hAnsi="Times New Roman"/>
          <w:sz w:val="20"/>
        </w:rPr>
        <w:tab/>
        <w:t>- Bleeding is often increased in the first 1-3 months with irregular spotting; however, 74-97% will have decreased bleeding.</w:t>
      </w:r>
    </w:p>
    <w:p w:rsidR="001B7023" w:rsidRPr="001954A6" w:rsidRDefault="001B7023" w:rsidP="001B7023">
      <w:pPr>
        <w:rPr>
          <w:rFonts w:ascii="Times New Roman" w:hAnsi="Times New Roman"/>
          <w:sz w:val="20"/>
        </w:rPr>
      </w:pPr>
      <w:r w:rsidRPr="001954A6">
        <w:rPr>
          <w:rFonts w:ascii="Times New Roman" w:hAnsi="Times New Roman"/>
          <w:sz w:val="20"/>
        </w:rPr>
        <w:t xml:space="preserve">- Amenorrhea is seen in 16-35% at 1 year.  </w:t>
      </w:r>
      <w:proofErr w:type="gramStart"/>
      <w:r w:rsidRPr="001954A6">
        <w:rPr>
          <w:rFonts w:ascii="Times New Roman" w:hAnsi="Times New Roman"/>
          <w:sz w:val="20"/>
        </w:rPr>
        <w:t>If a pt is amenorrheic check BHCG.</w:t>
      </w:r>
      <w:proofErr w:type="gramEnd"/>
      <w:r w:rsidRPr="001954A6">
        <w:rPr>
          <w:rFonts w:ascii="Times New Roman" w:hAnsi="Times New Roman"/>
          <w:sz w:val="20"/>
        </w:rPr>
        <w:t xml:space="preserve">  If there is no pregnancy then no need to worry. </w:t>
      </w:r>
    </w:p>
    <w:p w:rsidR="001B7023" w:rsidRPr="001954A6" w:rsidRDefault="001B7023" w:rsidP="001B7023">
      <w:pPr>
        <w:numPr>
          <w:ilvl w:val="0"/>
          <w:numId w:val="11"/>
        </w:numPr>
        <w:ind w:hanging="117"/>
        <w:rPr>
          <w:rFonts w:ascii="Times New Roman" w:hAnsi="Times New Roman"/>
          <w:sz w:val="20"/>
        </w:rPr>
      </w:pPr>
      <w:r w:rsidRPr="001954A6">
        <w:rPr>
          <w:rFonts w:ascii="Times New Roman" w:hAnsi="Times New Roman"/>
          <w:sz w:val="20"/>
        </w:rPr>
        <w:t xml:space="preserve">Pain is the same as for </w:t>
      </w:r>
      <w:proofErr w:type="gramStart"/>
      <w:r w:rsidRPr="001954A6">
        <w:rPr>
          <w:rFonts w:ascii="Times New Roman" w:hAnsi="Times New Roman"/>
          <w:sz w:val="20"/>
        </w:rPr>
        <w:t>the the</w:t>
      </w:r>
      <w:proofErr w:type="gramEnd"/>
      <w:r w:rsidRPr="001954A6">
        <w:rPr>
          <w:rFonts w:ascii="Times New Roman" w:hAnsi="Times New Roman"/>
          <w:sz w:val="20"/>
        </w:rPr>
        <w:t xml:space="preserve"> copper IUD.</w:t>
      </w:r>
    </w:p>
    <w:p w:rsidR="001B7023" w:rsidRPr="001954A6" w:rsidRDefault="001B7023" w:rsidP="001B7023">
      <w:pPr>
        <w:numPr>
          <w:ilvl w:val="0"/>
          <w:numId w:val="11"/>
        </w:numPr>
        <w:ind w:hanging="117"/>
        <w:rPr>
          <w:rFonts w:ascii="Times New Roman" w:hAnsi="Times New Roman"/>
          <w:sz w:val="20"/>
        </w:rPr>
      </w:pPr>
      <w:r w:rsidRPr="001954A6">
        <w:rPr>
          <w:rFonts w:ascii="Times New Roman" w:hAnsi="Times New Roman"/>
          <w:sz w:val="20"/>
        </w:rPr>
        <w:t xml:space="preserve">Functional Ovarian Cysts occur in 30% of women.  </w:t>
      </w:r>
      <w:proofErr w:type="gramStart"/>
      <w:r w:rsidRPr="001954A6">
        <w:rPr>
          <w:rFonts w:ascii="Times New Roman" w:hAnsi="Times New Roman"/>
          <w:sz w:val="20"/>
        </w:rPr>
        <w:t>most</w:t>
      </w:r>
      <w:proofErr w:type="gramEnd"/>
      <w:r w:rsidRPr="001954A6">
        <w:rPr>
          <w:rFonts w:ascii="Times New Roman" w:hAnsi="Times New Roman"/>
          <w:sz w:val="20"/>
        </w:rPr>
        <w:t xml:space="preserve"> will resolve spontaneously and require no investigation.</w:t>
      </w:r>
    </w:p>
    <w:p w:rsidR="001B7023" w:rsidRPr="001954A6" w:rsidRDefault="001B7023" w:rsidP="001B7023">
      <w:pPr>
        <w:rPr>
          <w:rFonts w:ascii="Times New Roman" w:hAnsi="Times New Roman"/>
          <w:sz w:val="20"/>
        </w:rPr>
      </w:pPr>
      <w:r w:rsidRPr="001954A6">
        <w:rPr>
          <w:rFonts w:ascii="Times New Roman" w:hAnsi="Times New Roman"/>
          <w:sz w:val="20"/>
        </w:rPr>
        <w:t>- Hormonal symptoms (Breast tenderness, Acne) are uncommon and are maximal at 3 months with gradual decline thereafter.</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Risks</w:t>
      </w:r>
    </w:p>
    <w:p w:rsidR="001B7023" w:rsidRPr="001954A6" w:rsidRDefault="001B7023" w:rsidP="001B7023">
      <w:pPr>
        <w:rPr>
          <w:rFonts w:ascii="Times New Roman" w:hAnsi="Times New Roman"/>
          <w:sz w:val="20"/>
        </w:rPr>
      </w:pPr>
      <w:r w:rsidRPr="001954A6">
        <w:rPr>
          <w:rFonts w:ascii="Times New Roman" w:hAnsi="Times New Roman"/>
          <w:sz w:val="20"/>
        </w:rPr>
        <w:t>- Uterine perforation (0.1%)</w:t>
      </w:r>
      <w:r w:rsidRPr="001954A6">
        <w:rPr>
          <w:rFonts w:ascii="Times New Roman" w:hAnsi="Times New Roman"/>
          <w:sz w:val="20"/>
        </w:rPr>
        <w:tab/>
      </w:r>
    </w:p>
    <w:p w:rsidR="001B7023" w:rsidRPr="001954A6" w:rsidRDefault="001B7023" w:rsidP="001B7023">
      <w:pPr>
        <w:rPr>
          <w:rFonts w:ascii="Times New Roman" w:hAnsi="Times New Roman"/>
          <w:sz w:val="20"/>
        </w:rPr>
      </w:pPr>
      <w:r w:rsidRPr="001954A6">
        <w:rPr>
          <w:rFonts w:ascii="Times New Roman" w:hAnsi="Times New Roman"/>
          <w:sz w:val="20"/>
        </w:rPr>
        <w:t>- Expulsion (2-10%)... RF = previous, Nullip, &lt;4-6wks post partum</w:t>
      </w:r>
    </w:p>
    <w:p w:rsidR="001B7023" w:rsidRPr="001954A6" w:rsidRDefault="001B7023" w:rsidP="001B7023">
      <w:pPr>
        <w:numPr>
          <w:ilvl w:val="0"/>
          <w:numId w:val="12"/>
        </w:numPr>
        <w:ind w:hanging="117"/>
        <w:rPr>
          <w:rFonts w:ascii="Times New Roman" w:hAnsi="Times New Roman"/>
          <w:sz w:val="20"/>
        </w:rPr>
      </w:pPr>
      <w:r w:rsidRPr="001954A6">
        <w:rPr>
          <w:rFonts w:ascii="Times New Roman" w:hAnsi="Times New Roman"/>
          <w:sz w:val="20"/>
        </w:rPr>
        <w:t>Ectopic Pregnancy (lower than normal rate, but increased risk if you do get pregnant)</w:t>
      </w:r>
    </w:p>
    <w:p w:rsidR="001B7023" w:rsidRPr="001954A6" w:rsidRDefault="001B7023" w:rsidP="001B7023">
      <w:pPr>
        <w:numPr>
          <w:ilvl w:val="0"/>
          <w:numId w:val="12"/>
        </w:numPr>
        <w:ind w:hanging="117"/>
        <w:rPr>
          <w:rFonts w:ascii="Times New Roman" w:hAnsi="Times New Roman"/>
          <w:sz w:val="20"/>
        </w:rPr>
      </w:pPr>
      <w:r w:rsidRPr="001954A6">
        <w:rPr>
          <w:rFonts w:ascii="Times New Roman" w:hAnsi="Times New Roman"/>
          <w:sz w:val="20"/>
        </w:rPr>
        <w:t>Pregnancy Loss (75% will abort if IUD left in with intrauterine pregnancy.... If this occurs attempt GENTLE extraction)</w:t>
      </w:r>
    </w:p>
    <w:p w:rsidR="001B7023" w:rsidRPr="001954A6" w:rsidRDefault="001B7023" w:rsidP="001B7023">
      <w:pPr>
        <w:numPr>
          <w:ilvl w:val="0"/>
          <w:numId w:val="12"/>
        </w:numPr>
        <w:ind w:hanging="117"/>
        <w:rPr>
          <w:rFonts w:ascii="Times New Roman" w:hAnsi="Times New Roman"/>
          <w:sz w:val="20"/>
        </w:rPr>
      </w:pPr>
      <w:r w:rsidRPr="001954A6">
        <w:rPr>
          <w:rFonts w:ascii="Times New Roman" w:hAnsi="Times New Roman"/>
          <w:sz w:val="20"/>
        </w:rPr>
        <w:t>STI (RR = 3.8); not due to IUD itselfIf bacterial infection occurs treat with ABX.  IUD can be left in situ unless PID develops)</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Lost IUD</w:t>
      </w:r>
    </w:p>
    <w:p w:rsidR="001B7023" w:rsidRPr="001954A6" w:rsidRDefault="001B7023" w:rsidP="001B7023">
      <w:pPr>
        <w:numPr>
          <w:ilvl w:val="0"/>
          <w:numId w:val="13"/>
        </w:numPr>
        <w:ind w:hanging="117"/>
        <w:rPr>
          <w:rFonts w:ascii="Times New Roman" w:hAnsi="Times New Roman"/>
          <w:sz w:val="20"/>
        </w:rPr>
      </w:pPr>
      <w:r w:rsidRPr="001954A6">
        <w:rPr>
          <w:rFonts w:ascii="Times New Roman" w:hAnsi="Times New Roman"/>
          <w:sz w:val="20"/>
        </w:rPr>
        <w:t>It has either gone up or fallen out.</w:t>
      </w:r>
    </w:p>
    <w:p w:rsidR="001B7023" w:rsidRPr="001954A6" w:rsidRDefault="001B7023" w:rsidP="001B7023">
      <w:pPr>
        <w:numPr>
          <w:ilvl w:val="0"/>
          <w:numId w:val="13"/>
        </w:numPr>
        <w:ind w:hanging="117"/>
        <w:rPr>
          <w:rFonts w:ascii="Times New Roman" w:hAnsi="Times New Roman"/>
          <w:sz w:val="20"/>
        </w:rPr>
      </w:pPr>
      <w:r w:rsidRPr="001954A6">
        <w:rPr>
          <w:rFonts w:ascii="Times New Roman" w:hAnsi="Times New Roman"/>
          <w:sz w:val="20"/>
        </w:rPr>
        <w:t>Detailed vaginal exam... it is often still there if it has fallen out</w:t>
      </w:r>
    </w:p>
    <w:p w:rsidR="001B7023" w:rsidRPr="001954A6" w:rsidRDefault="001B7023" w:rsidP="001B7023">
      <w:pPr>
        <w:numPr>
          <w:ilvl w:val="0"/>
          <w:numId w:val="13"/>
        </w:numPr>
        <w:ind w:hanging="117"/>
        <w:rPr>
          <w:rFonts w:ascii="Times New Roman" w:hAnsi="Times New Roman"/>
          <w:sz w:val="20"/>
        </w:rPr>
      </w:pPr>
      <w:r w:rsidRPr="001954A6">
        <w:rPr>
          <w:rFonts w:ascii="Times New Roman" w:hAnsi="Times New Roman"/>
          <w:sz w:val="20"/>
        </w:rPr>
        <w:t>If not found -&gt; US (? intrauterine) -&gt; AXR (</w:t>
      </w:r>
      <w:proofErr w:type="gramStart"/>
      <w:r w:rsidRPr="001954A6">
        <w:rPr>
          <w:rFonts w:ascii="Times New Roman" w:hAnsi="Times New Roman"/>
          <w:sz w:val="20"/>
        </w:rPr>
        <w:t>?intra</w:t>
      </w:r>
      <w:proofErr w:type="gramEnd"/>
      <w:r w:rsidRPr="001954A6">
        <w:rPr>
          <w:rFonts w:ascii="Times New Roman" w:hAnsi="Times New Roman"/>
          <w:sz w:val="20"/>
        </w:rPr>
        <w:t xml:space="preserve"> abdominal)</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EMERGENCY CONTRACEPTION</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rPr>
      </w:pPr>
      <w:r w:rsidRPr="001954A6">
        <w:rPr>
          <w:rFonts w:ascii="Times New Roman" w:hAnsi="Times New Roman"/>
          <w:sz w:val="20"/>
        </w:rPr>
        <w:t xml:space="preserve">There are only THREE forms of emergency contraception available in </w:t>
      </w:r>
      <w:proofErr w:type="gramStart"/>
      <w:r w:rsidRPr="001954A6">
        <w:rPr>
          <w:rFonts w:ascii="Times New Roman" w:hAnsi="Times New Roman"/>
          <w:sz w:val="20"/>
        </w:rPr>
        <w:t>canada</w:t>
      </w:r>
      <w:proofErr w:type="gramEnd"/>
    </w:p>
    <w:p w:rsidR="001B7023" w:rsidRPr="001954A6" w:rsidRDefault="001B7023" w:rsidP="001B7023">
      <w:pPr>
        <w:numPr>
          <w:ilvl w:val="0"/>
          <w:numId w:val="14"/>
        </w:numPr>
        <w:ind w:hanging="217"/>
        <w:rPr>
          <w:rFonts w:ascii="Times New Roman" w:hAnsi="Times New Roman"/>
          <w:sz w:val="20"/>
        </w:rPr>
      </w:pPr>
      <w:r w:rsidRPr="001954A6">
        <w:rPr>
          <w:rFonts w:ascii="Times New Roman" w:hAnsi="Times New Roman"/>
          <w:sz w:val="20"/>
        </w:rPr>
        <w:t>Plan B</w:t>
      </w:r>
    </w:p>
    <w:p w:rsidR="001B7023" w:rsidRPr="001954A6" w:rsidRDefault="001B7023" w:rsidP="001B7023">
      <w:pPr>
        <w:rPr>
          <w:rFonts w:ascii="Times New Roman" w:hAnsi="Times New Roman"/>
          <w:sz w:val="20"/>
        </w:rPr>
      </w:pPr>
      <w:r w:rsidRPr="001954A6">
        <w:rPr>
          <w:rFonts w:ascii="Times New Roman" w:hAnsi="Times New Roman"/>
          <w:sz w:val="20"/>
        </w:rPr>
        <w:tab/>
        <w:t xml:space="preserve">- Two 750mcg doses of levonorgestral given </w:t>
      </w:r>
      <w:proofErr w:type="gramStart"/>
      <w:r w:rsidRPr="001954A6">
        <w:rPr>
          <w:rFonts w:ascii="Times New Roman" w:hAnsi="Times New Roman"/>
          <w:sz w:val="20"/>
        </w:rPr>
        <w:t>either 12 hours</w:t>
      </w:r>
      <w:proofErr w:type="gramEnd"/>
      <w:r w:rsidRPr="001954A6">
        <w:rPr>
          <w:rFonts w:ascii="Times New Roman" w:hAnsi="Times New Roman"/>
          <w:sz w:val="20"/>
        </w:rPr>
        <w:t xml:space="preserve"> apart or as a 1.5mg single dose</w:t>
      </w:r>
    </w:p>
    <w:p w:rsidR="001B7023" w:rsidRPr="001954A6" w:rsidRDefault="001B7023" w:rsidP="001B7023">
      <w:pPr>
        <w:rPr>
          <w:rFonts w:ascii="Times New Roman" w:hAnsi="Times New Roman"/>
          <w:sz w:val="20"/>
        </w:rPr>
      </w:pPr>
      <w:r w:rsidRPr="001954A6">
        <w:rPr>
          <w:rFonts w:ascii="Times New Roman" w:hAnsi="Times New Roman"/>
          <w:sz w:val="20"/>
        </w:rPr>
        <w:tab/>
        <w:t>- 89% of pregnancies that would have occurred are prevented; Effective in the first 72hours, but efficacy decreases after 12 hours</w:t>
      </w:r>
    </w:p>
    <w:p w:rsidR="001B7023" w:rsidRPr="001954A6" w:rsidRDefault="001B7023" w:rsidP="001B7023">
      <w:pPr>
        <w:rPr>
          <w:rFonts w:ascii="Times New Roman" w:hAnsi="Times New Roman"/>
          <w:sz w:val="20"/>
        </w:rPr>
      </w:pPr>
      <w:r w:rsidRPr="001954A6">
        <w:rPr>
          <w:rFonts w:ascii="Times New Roman" w:hAnsi="Times New Roman"/>
          <w:sz w:val="20"/>
        </w:rPr>
        <w:tab/>
        <w:t xml:space="preserve">- Safe in pregnancy </w:t>
      </w:r>
    </w:p>
    <w:p w:rsidR="001B7023" w:rsidRPr="001954A6" w:rsidRDefault="001B7023" w:rsidP="001B7023">
      <w:pPr>
        <w:rPr>
          <w:rFonts w:ascii="Times New Roman" w:hAnsi="Times New Roman"/>
          <w:sz w:val="20"/>
        </w:rPr>
      </w:pPr>
      <w:r w:rsidRPr="001954A6">
        <w:rPr>
          <w:rFonts w:ascii="Times New Roman" w:hAnsi="Times New Roman"/>
          <w:sz w:val="20"/>
        </w:rPr>
        <w:tab/>
        <w:t xml:space="preserve">- </w:t>
      </w:r>
    </w:p>
    <w:p w:rsidR="001B7023" w:rsidRPr="001954A6" w:rsidRDefault="001B7023" w:rsidP="001B7023">
      <w:pPr>
        <w:numPr>
          <w:ilvl w:val="0"/>
          <w:numId w:val="14"/>
        </w:numPr>
        <w:ind w:hanging="217"/>
        <w:rPr>
          <w:rFonts w:ascii="Times New Roman" w:hAnsi="Times New Roman"/>
          <w:sz w:val="20"/>
        </w:rPr>
      </w:pPr>
      <w:r w:rsidRPr="001954A6">
        <w:rPr>
          <w:rFonts w:ascii="Times New Roman" w:hAnsi="Times New Roman"/>
          <w:sz w:val="20"/>
        </w:rPr>
        <w:t>Yuzpe</w:t>
      </w:r>
    </w:p>
    <w:p w:rsidR="001B7023" w:rsidRPr="001954A6" w:rsidRDefault="001B7023" w:rsidP="001B7023">
      <w:pPr>
        <w:rPr>
          <w:rFonts w:ascii="Times New Roman" w:hAnsi="Times New Roman"/>
          <w:sz w:val="20"/>
        </w:rPr>
      </w:pPr>
      <w:r w:rsidRPr="001954A6">
        <w:rPr>
          <w:rFonts w:ascii="Times New Roman" w:hAnsi="Times New Roman"/>
          <w:sz w:val="20"/>
        </w:rPr>
        <w:tab/>
        <w:t>- Two doses of 0.1mg estradiol and 0.5mg levonorgestral given 12 hours apart.</w:t>
      </w:r>
    </w:p>
    <w:p w:rsidR="001B7023" w:rsidRPr="001954A6" w:rsidRDefault="001B7023" w:rsidP="001B7023">
      <w:pPr>
        <w:rPr>
          <w:rFonts w:ascii="Times New Roman" w:hAnsi="Times New Roman"/>
          <w:sz w:val="20"/>
        </w:rPr>
      </w:pPr>
      <w:r w:rsidRPr="001954A6">
        <w:rPr>
          <w:rFonts w:ascii="Times New Roman" w:hAnsi="Times New Roman"/>
          <w:sz w:val="20"/>
        </w:rPr>
        <w:tab/>
        <w:t>- Any similar regime from conventional OCP can be used.  (</w:t>
      </w:r>
      <w:proofErr w:type="gramStart"/>
      <w:r w:rsidRPr="001954A6">
        <w:rPr>
          <w:rFonts w:ascii="Times New Roman" w:hAnsi="Times New Roman"/>
          <w:sz w:val="20"/>
        </w:rPr>
        <w:t>see</w:t>
      </w:r>
      <w:proofErr w:type="gramEnd"/>
      <w:r w:rsidRPr="001954A6">
        <w:rPr>
          <w:rFonts w:ascii="Times New Roman" w:hAnsi="Times New Roman"/>
          <w:sz w:val="20"/>
        </w:rPr>
        <w:t xml:space="preserve"> Appendix)</w:t>
      </w:r>
    </w:p>
    <w:p w:rsidR="001B7023" w:rsidRPr="001954A6" w:rsidRDefault="001B7023" w:rsidP="001B7023">
      <w:pPr>
        <w:rPr>
          <w:rFonts w:ascii="Times New Roman" w:hAnsi="Times New Roman"/>
          <w:sz w:val="20"/>
        </w:rPr>
      </w:pPr>
      <w:r w:rsidRPr="001954A6">
        <w:rPr>
          <w:rFonts w:ascii="Times New Roman" w:hAnsi="Times New Roman"/>
          <w:sz w:val="20"/>
        </w:rPr>
        <w:tab/>
        <w:t>- 75% of pregnancies that would have occurred are prevented; Effective in the first 72hours, but efficacy decreases after 12 hours</w:t>
      </w:r>
    </w:p>
    <w:p w:rsidR="001B7023" w:rsidRPr="001954A6" w:rsidRDefault="001B7023" w:rsidP="001B7023">
      <w:pPr>
        <w:rPr>
          <w:rFonts w:ascii="Times New Roman" w:hAnsi="Times New Roman"/>
          <w:sz w:val="20"/>
        </w:rPr>
      </w:pPr>
      <w:r w:rsidRPr="001954A6">
        <w:rPr>
          <w:rFonts w:ascii="Times New Roman" w:hAnsi="Times New Roman"/>
          <w:sz w:val="20"/>
        </w:rPr>
        <w:tab/>
        <w:t xml:space="preserve">- Safe in pregnancy </w:t>
      </w:r>
    </w:p>
    <w:p w:rsidR="001B7023" w:rsidRPr="001954A6" w:rsidRDefault="001B7023" w:rsidP="001B7023">
      <w:pPr>
        <w:rPr>
          <w:rFonts w:ascii="Times New Roman" w:hAnsi="Times New Roman"/>
          <w:sz w:val="20"/>
        </w:rPr>
      </w:pPr>
      <w:r w:rsidRPr="001954A6">
        <w:rPr>
          <w:rFonts w:ascii="Times New Roman" w:hAnsi="Times New Roman"/>
          <w:sz w:val="20"/>
        </w:rPr>
        <w:tab/>
        <w:t>-</w:t>
      </w:r>
    </w:p>
    <w:p w:rsidR="001B7023" w:rsidRPr="001954A6" w:rsidRDefault="001B7023" w:rsidP="001B7023">
      <w:pPr>
        <w:numPr>
          <w:ilvl w:val="0"/>
          <w:numId w:val="14"/>
        </w:numPr>
        <w:ind w:hanging="217"/>
        <w:rPr>
          <w:rFonts w:ascii="Times New Roman" w:hAnsi="Times New Roman"/>
          <w:sz w:val="20"/>
        </w:rPr>
      </w:pPr>
      <w:r w:rsidRPr="001954A6">
        <w:rPr>
          <w:rFonts w:ascii="Times New Roman" w:hAnsi="Times New Roman"/>
          <w:sz w:val="20"/>
        </w:rPr>
        <w:t>IUD insertion</w:t>
      </w:r>
    </w:p>
    <w:p w:rsidR="001B7023" w:rsidRPr="001954A6" w:rsidRDefault="001B7023" w:rsidP="001B7023">
      <w:pPr>
        <w:rPr>
          <w:rFonts w:ascii="Times New Roman" w:hAnsi="Times New Roman"/>
          <w:sz w:val="20"/>
        </w:rPr>
      </w:pPr>
      <w:r w:rsidRPr="001954A6">
        <w:rPr>
          <w:rFonts w:ascii="Times New Roman" w:hAnsi="Times New Roman"/>
          <w:sz w:val="20"/>
        </w:rPr>
        <w:tab/>
        <w:t>- Should only be completed with the COPPER IUD</w:t>
      </w:r>
    </w:p>
    <w:p w:rsidR="001B7023" w:rsidRPr="001954A6" w:rsidRDefault="001B7023" w:rsidP="001B7023">
      <w:pPr>
        <w:numPr>
          <w:ilvl w:val="1"/>
          <w:numId w:val="15"/>
        </w:numPr>
        <w:ind w:left="837" w:hanging="117"/>
        <w:rPr>
          <w:rFonts w:ascii="Times New Roman" w:hAnsi="Times New Roman"/>
          <w:sz w:val="20"/>
        </w:rPr>
      </w:pPr>
      <w:r w:rsidRPr="001954A6">
        <w:rPr>
          <w:rFonts w:ascii="Times New Roman" w:hAnsi="Times New Roman"/>
          <w:sz w:val="20"/>
        </w:rPr>
        <w:t>Can be inserted up to 5 days post-coitus</w:t>
      </w:r>
    </w:p>
    <w:p w:rsidR="001B7023" w:rsidRPr="001954A6" w:rsidRDefault="001B7023" w:rsidP="001B7023">
      <w:pPr>
        <w:numPr>
          <w:ilvl w:val="1"/>
          <w:numId w:val="15"/>
        </w:numPr>
        <w:ind w:left="837" w:hanging="117"/>
        <w:rPr>
          <w:rFonts w:ascii="Times New Roman" w:hAnsi="Times New Roman"/>
          <w:sz w:val="20"/>
        </w:rPr>
      </w:pPr>
      <w:r w:rsidRPr="001954A6">
        <w:rPr>
          <w:rFonts w:ascii="Times New Roman" w:hAnsi="Times New Roman"/>
          <w:sz w:val="20"/>
        </w:rPr>
        <w:t>98.7% of pregnancies that would have occurred are prevented</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rPr>
      </w:pPr>
      <w:r w:rsidRPr="001954A6">
        <w:rPr>
          <w:rFonts w:ascii="Times New Roman" w:hAnsi="Times New Roman"/>
          <w:sz w:val="20"/>
        </w:rPr>
        <w:t>NOTE Mifepristone is not available in Canada at this point in time.</w:t>
      </w:r>
    </w:p>
    <w:p w:rsidR="001B7023" w:rsidRPr="001954A6" w:rsidRDefault="001B7023" w:rsidP="001B7023">
      <w:pPr>
        <w:rPr>
          <w:rFonts w:ascii="Times New Roman" w:hAnsi="Times New Roman"/>
          <w:sz w:val="20"/>
        </w:rPr>
      </w:pP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Hormonal EC</w:t>
      </w:r>
    </w:p>
    <w:p w:rsidR="001B7023" w:rsidRPr="001954A6" w:rsidRDefault="001B7023" w:rsidP="001B7023">
      <w:pPr>
        <w:numPr>
          <w:ilvl w:val="0"/>
          <w:numId w:val="16"/>
        </w:numPr>
        <w:ind w:hanging="117"/>
        <w:rPr>
          <w:rFonts w:ascii="Times New Roman" w:hAnsi="Times New Roman"/>
          <w:sz w:val="20"/>
        </w:rPr>
      </w:pPr>
      <w:r w:rsidRPr="001954A6">
        <w:rPr>
          <w:rFonts w:ascii="Times New Roman" w:hAnsi="Times New Roman"/>
          <w:sz w:val="20"/>
        </w:rPr>
        <w:t>MOA: Not completely understood, but there are many theories.  Overall consensus is that it inhibits ovulation.</w:t>
      </w:r>
    </w:p>
    <w:p w:rsidR="001B7023" w:rsidRPr="001954A6" w:rsidRDefault="001B7023" w:rsidP="001B7023">
      <w:pPr>
        <w:numPr>
          <w:ilvl w:val="0"/>
          <w:numId w:val="16"/>
        </w:numPr>
        <w:ind w:hanging="117"/>
        <w:rPr>
          <w:rFonts w:ascii="Times New Roman" w:hAnsi="Times New Roman"/>
          <w:sz w:val="20"/>
        </w:rPr>
      </w:pPr>
      <w:r w:rsidRPr="001954A6">
        <w:rPr>
          <w:rFonts w:ascii="Times New Roman" w:hAnsi="Times New Roman"/>
          <w:sz w:val="20"/>
        </w:rPr>
        <w:t>CI: Essentially none  (allergy)</w:t>
      </w:r>
    </w:p>
    <w:p w:rsidR="001B7023" w:rsidRPr="001954A6" w:rsidRDefault="001B7023" w:rsidP="001B7023">
      <w:pPr>
        <w:numPr>
          <w:ilvl w:val="0"/>
          <w:numId w:val="16"/>
        </w:numPr>
        <w:ind w:hanging="117"/>
        <w:rPr>
          <w:rFonts w:ascii="Times New Roman" w:hAnsi="Times New Roman"/>
          <w:sz w:val="20"/>
        </w:rPr>
      </w:pPr>
      <w:r w:rsidRPr="001954A6">
        <w:rPr>
          <w:rFonts w:ascii="Times New Roman" w:hAnsi="Times New Roman"/>
          <w:sz w:val="20"/>
        </w:rPr>
        <w:t>FU: BHCG if no menses in 21 days.  MOST women will have return of normal cycle in 21 days</w:t>
      </w:r>
    </w:p>
    <w:p w:rsidR="001B7023" w:rsidRPr="001954A6" w:rsidRDefault="001B7023" w:rsidP="001B7023">
      <w:pPr>
        <w:numPr>
          <w:ilvl w:val="0"/>
          <w:numId w:val="16"/>
        </w:numPr>
        <w:ind w:hanging="117"/>
        <w:rPr>
          <w:rFonts w:ascii="Times New Roman" w:hAnsi="Times New Roman"/>
          <w:sz w:val="20"/>
        </w:rPr>
      </w:pPr>
      <w:r w:rsidRPr="001954A6">
        <w:rPr>
          <w:rFonts w:ascii="Times New Roman" w:hAnsi="Times New Roman"/>
          <w:sz w:val="20"/>
        </w:rPr>
        <w:t xml:space="preserve">Side </w:t>
      </w:r>
      <w:proofErr w:type="gramStart"/>
      <w:r w:rsidRPr="001954A6">
        <w:rPr>
          <w:rFonts w:ascii="Times New Roman" w:hAnsi="Times New Roman"/>
          <w:sz w:val="20"/>
        </w:rPr>
        <w:t>Effects :</w:t>
      </w:r>
      <w:proofErr w:type="gramEnd"/>
      <w:r w:rsidRPr="001954A6">
        <w:rPr>
          <w:rFonts w:ascii="Times New Roman" w:hAnsi="Times New Roman"/>
          <w:sz w:val="20"/>
        </w:rPr>
        <w:t xml:space="preserve"> Nausea, Vomitting, Dizziness, Fatigue (All more common with Yuzep method)</w:t>
      </w:r>
    </w:p>
    <w:p w:rsidR="001B7023" w:rsidRPr="001954A6" w:rsidRDefault="001B7023" w:rsidP="001B7023">
      <w:pPr>
        <w:rPr>
          <w:rFonts w:ascii="Times New Roman" w:hAnsi="Times New Roman"/>
          <w:sz w:val="20"/>
          <w:u w:val="single"/>
        </w:rPr>
      </w:pPr>
      <w:r w:rsidRPr="001954A6">
        <w:rPr>
          <w:rFonts w:ascii="Times New Roman" w:hAnsi="Times New Roman"/>
          <w:sz w:val="20"/>
          <w:u w:val="single"/>
        </w:rPr>
        <w:t>IUD EC</w:t>
      </w:r>
    </w:p>
    <w:p w:rsidR="001B7023" w:rsidRPr="001954A6" w:rsidRDefault="001B7023" w:rsidP="001B7023">
      <w:pPr>
        <w:numPr>
          <w:ilvl w:val="0"/>
          <w:numId w:val="17"/>
        </w:numPr>
        <w:ind w:hanging="117"/>
        <w:rPr>
          <w:rFonts w:ascii="Times New Roman" w:hAnsi="Times New Roman"/>
          <w:sz w:val="20"/>
        </w:rPr>
      </w:pPr>
      <w:r w:rsidRPr="001954A6">
        <w:rPr>
          <w:rFonts w:ascii="Times New Roman" w:hAnsi="Times New Roman"/>
          <w:sz w:val="20"/>
        </w:rPr>
        <w:t>MOA: Inhibits ovulation</w:t>
      </w:r>
    </w:p>
    <w:p w:rsidR="001B7023" w:rsidRPr="001954A6" w:rsidRDefault="001B7023" w:rsidP="001B7023">
      <w:pPr>
        <w:numPr>
          <w:ilvl w:val="0"/>
          <w:numId w:val="17"/>
        </w:numPr>
        <w:ind w:hanging="117"/>
        <w:rPr>
          <w:rFonts w:ascii="Times New Roman" w:hAnsi="Times New Roman"/>
          <w:sz w:val="20"/>
        </w:rPr>
      </w:pPr>
      <w:r w:rsidRPr="001954A6">
        <w:rPr>
          <w:rFonts w:ascii="Times New Roman" w:hAnsi="Times New Roman"/>
          <w:sz w:val="20"/>
        </w:rPr>
        <w:t>CI: Pregnancy, Copper allergy, current STI</w:t>
      </w:r>
    </w:p>
    <w:p w:rsidR="001B7023" w:rsidRPr="001954A6" w:rsidRDefault="001B7023" w:rsidP="001B7023">
      <w:pPr>
        <w:numPr>
          <w:ilvl w:val="0"/>
          <w:numId w:val="17"/>
        </w:numPr>
        <w:ind w:hanging="117"/>
        <w:rPr>
          <w:rFonts w:ascii="Times New Roman" w:hAnsi="Times New Roman"/>
          <w:sz w:val="20"/>
        </w:rPr>
      </w:pPr>
      <w:r w:rsidRPr="001954A6">
        <w:rPr>
          <w:rFonts w:ascii="Times New Roman" w:hAnsi="Times New Roman"/>
          <w:sz w:val="20"/>
        </w:rPr>
        <w:t>FU: BHCG if no menses in 21 days.</w:t>
      </w:r>
    </w:p>
    <w:p w:rsidR="001B7023" w:rsidRPr="001954A6" w:rsidRDefault="001B7023" w:rsidP="001B7023">
      <w:pPr>
        <w:numPr>
          <w:ilvl w:val="0"/>
          <w:numId w:val="17"/>
        </w:numPr>
        <w:ind w:hanging="117"/>
        <w:rPr>
          <w:rFonts w:ascii="Times New Roman" w:hAnsi="Times New Roman"/>
          <w:sz w:val="20"/>
        </w:rPr>
      </w:pPr>
      <w:r w:rsidRPr="001954A6">
        <w:rPr>
          <w:rFonts w:ascii="Times New Roman" w:hAnsi="Times New Roman"/>
          <w:sz w:val="20"/>
        </w:rPr>
        <w:t>Side Effects: Pain, bleeding, PID, perforation, Expulsion</w:t>
      </w:r>
    </w:p>
    <w:p w:rsidR="00193D8D" w:rsidRDefault="00193D8D">
      <w:bookmarkStart w:id="0" w:name="_GoBack"/>
      <w:bookmarkEnd w:id="0"/>
    </w:p>
    <w:sectPr w:rsidR="00193D8D"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C6" w:rsidRDefault="001B7023">
    <w:pPr>
      <w:pStyle w:val="FreeForm"/>
      <w:rPr>
        <w:rFonts w:ascii="Times New Roman" w:eastAsia="Times New Roman" w:hAnsi="Times New Roman"/>
        <w:color w:val="auto"/>
        <w:sz w:val="20"/>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150"/>
        </w:tabs>
        <w:ind w:left="150" w:firstLine="0"/>
      </w:pPr>
      <w:rPr>
        <w:rFonts w:hint="default"/>
        <w:position w:val="0"/>
      </w:rPr>
    </w:lvl>
    <w:lvl w:ilvl="1">
      <w:start w:val="1"/>
      <w:numFmt w:val="bullet"/>
      <w:lvlText w:val="*"/>
      <w:lvlJc w:val="left"/>
      <w:pPr>
        <w:tabs>
          <w:tab w:val="num" w:pos="150"/>
        </w:tabs>
        <w:ind w:left="150" w:firstLine="720"/>
      </w:pPr>
      <w:rPr>
        <w:rFonts w:hint="default"/>
        <w:position w:val="0"/>
      </w:rPr>
    </w:lvl>
    <w:lvl w:ilvl="2">
      <w:start w:val="1"/>
      <w:numFmt w:val="bullet"/>
      <w:lvlText w:val="*"/>
      <w:lvlJc w:val="left"/>
      <w:pPr>
        <w:tabs>
          <w:tab w:val="num" w:pos="150"/>
        </w:tabs>
        <w:ind w:left="150" w:firstLine="1440"/>
      </w:pPr>
      <w:rPr>
        <w:rFonts w:hint="default"/>
        <w:position w:val="0"/>
      </w:rPr>
    </w:lvl>
    <w:lvl w:ilvl="3">
      <w:start w:val="1"/>
      <w:numFmt w:val="bullet"/>
      <w:lvlText w:val="*"/>
      <w:lvlJc w:val="left"/>
      <w:pPr>
        <w:tabs>
          <w:tab w:val="num" w:pos="150"/>
        </w:tabs>
        <w:ind w:left="150" w:firstLine="2160"/>
      </w:pPr>
      <w:rPr>
        <w:rFonts w:hint="default"/>
        <w:position w:val="0"/>
      </w:rPr>
    </w:lvl>
    <w:lvl w:ilvl="4">
      <w:start w:val="1"/>
      <w:numFmt w:val="bullet"/>
      <w:lvlText w:val="*"/>
      <w:lvlJc w:val="left"/>
      <w:pPr>
        <w:tabs>
          <w:tab w:val="num" w:pos="150"/>
        </w:tabs>
        <w:ind w:left="150" w:firstLine="2880"/>
      </w:pPr>
      <w:rPr>
        <w:rFonts w:hint="default"/>
        <w:position w:val="0"/>
      </w:rPr>
    </w:lvl>
    <w:lvl w:ilvl="5">
      <w:start w:val="1"/>
      <w:numFmt w:val="bullet"/>
      <w:lvlText w:val="*"/>
      <w:lvlJc w:val="left"/>
      <w:pPr>
        <w:tabs>
          <w:tab w:val="num" w:pos="150"/>
        </w:tabs>
        <w:ind w:left="150" w:firstLine="3600"/>
      </w:pPr>
      <w:rPr>
        <w:rFonts w:hint="default"/>
        <w:position w:val="0"/>
      </w:rPr>
    </w:lvl>
    <w:lvl w:ilvl="6">
      <w:start w:val="1"/>
      <w:numFmt w:val="bullet"/>
      <w:lvlText w:val="*"/>
      <w:lvlJc w:val="left"/>
      <w:pPr>
        <w:tabs>
          <w:tab w:val="num" w:pos="150"/>
        </w:tabs>
        <w:ind w:left="150" w:firstLine="4320"/>
      </w:pPr>
      <w:rPr>
        <w:rFonts w:hint="default"/>
        <w:position w:val="0"/>
      </w:rPr>
    </w:lvl>
    <w:lvl w:ilvl="7">
      <w:start w:val="1"/>
      <w:numFmt w:val="bullet"/>
      <w:lvlText w:val="*"/>
      <w:lvlJc w:val="left"/>
      <w:pPr>
        <w:tabs>
          <w:tab w:val="num" w:pos="150"/>
        </w:tabs>
        <w:ind w:left="150" w:firstLine="5040"/>
      </w:pPr>
      <w:rPr>
        <w:rFonts w:hint="default"/>
        <w:position w:val="0"/>
      </w:rPr>
    </w:lvl>
    <w:lvl w:ilvl="8">
      <w:start w:val="1"/>
      <w:numFmt w:val="bullet"/>
      <w:lvlText w:val="*"/>
      <w:lvlJc w:val="left"/>
      <w:pPr>
        <w:tabs>
          <w:tab w:val="num" w:pos="150"/>
        </w:tabs>
        <w:ind w:left="150" w:firstLine="576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83"/>
        </w:tabs>
        <w:ind w:left="283" w:firstLine="0"/>
      </w:pPr>
      <w:rPr>
        <w:rFonts w:hint="default"/>
        <w:position w:val="0"/>
      </w:rPr>
    </w:lvl>
    <w:lvl w:ilvl="1">
      <w:start w:val="1"/>
      <w:numFmt w:val="decimal"/>
      <w:isLgl/>
      <w:lvlText w:val="(%2)"/>
      <w:lvlJc w:val="left"/>
      <w:pPr>
        <w:tabs>
          <w:tab w:val="num" w:pos="283"/>
        </w:tabs>
        <w:ind w:left="283" w:firstLine="720"/>
      </w:pPr>
      <w:rPr>
        <w:rFonts w:hint="default"/>
        <w:position w:val="0"/>
      </w:rPr>
    </w:lvl>
    <w:lvl w:ilvl="2">
      <w:start w:val="1"/>
      <w:numFmt w:val="decimal"/>
      <w:isLgl/>
      <w:lvlText w:val="(%3)"/>
      <w:lvlJc w:val="left"/>
      <w:pPr>
        <w:tabs>
          <w:tab w:val="num" w:pos="283"/>
        </w:tabs>
        <w:ind w:left="283" w:firstLine="1440"/>
      </w:pPr>
      <w:rPr>
        <w:rFonts w:hint="default"/>
        <w:position w:val="0"/>
      </w:rPr>
    </w:lvl>
    <w:lvl w:ilvl="3">
      <w:start w:val="1"/>
      <w:numFmt w:val="decimal"/>
      <w:isLgl/>
      <w:lvlText w:val="(%4)"/>
      <w:lvlJc w:val="left"/>
      <w:pPr>
        <w:tabs>
          <w:tab w:val="num" w:pos="283"/>
        </w:tabs>
        <w:ind w:left="283" w:firstLine="2160"/>
      </w:pPr>
      <w:rPr>
        <w:rFonts w:hint="default"/>
        <w:position w:val="0"/>
      </w:rPr>
    </w:lvl>
    <w:lvl w:ilvl="4">
      <w:start w:val="1"/>
      <w:numFmt w:val="decimal"/>
      <w:isLgl/>
      <w:lvlText w:val="(%5)"/>
      <w:lvlJc w:val="left"/>
      <w:pPr>
        <w:tabs>
          <w:tab w:val="num" w:pos="283"/>
        </w:tabs>
        <w:ind w:left="283" w:firstLine="2880"/>
      </w:pPr>
      <w:rPr>
        <w:rFonts w:hint="default"/>
        <w:position w:val="0"/>
      </w:rPr>
    </w:lvl>
    <w:lvl w:ilvl="5">
      <w:start w:val="1"/>
      <w:numFmt w:val="decimal"/>
      <w:isLgl/>
      <w:lvlText w:val="(%6)"/>
      <w:lvlJc w:val="left"/>
      <w:pPr>
        <w:tabs>
          <w:tab w:val="num" w:pos="283"/>
        </w:tabs>
        <w:ind w:left="283" w:firstLine="3600"/>
      </w:pPr>
      <w:rPr>
        <w:rFonts w:hint="default"/>
        <w:position w:val="0"/>
      </w:rPr>
    </w:lvl>
    <w:lvl w:ilvl="6">
      <w:start w:val="1"/>
      <w:numFmt w:val="decimal"/>
      <w:isLgl/>
      <w:lvlText w:val="(%7)"/>
      <w:lvlJc w:val="left"/>
      <w:pPr>
        <w:tabs>
          <w:tab w:val="num" w:pos="283"/>
        </w:tabs>
        <w:ind w:left="283" w:firstLine="4320"/>
      </w:pPr>
      <w:rPr>
        <w:rFonts w:hint="default"/>
        <w:position w:val="0"/>
      </w:rPr>
    </w:lvl>
    <w:lvl w:ilvl="7">
      <w:start w:val="1"/>
      <w:numFmt w:val="decimal"/>
      <w:isLgl/>
      <w:lvlText w:val="(%8)"/>
      <w:lvlJc w:val="left"/>
      <w:pPr>
        <w:tabs>
          <w:tab w:val="num" w:pos="283"/>
        </w:tabs>
        <w:ind w:left="283" w:firstLine="5040"/>
      </w:pPr>
      <w:rPr>
        <w:rFonts w:hint="default"/>
        <w:position w:val="0"/>
      </w:rPr>
    </w:lvl>
    <w:lvl w:ilvl="8">
      <w:start w:val="1"/>
      <w:numFmt w:val="decimal"/>
      <w:isLgl/>
      <w:lvlText w:val="(%9)"/>
      <w:lvlJc w:val="left"/>
      <w:pPr>
        <w:tabs>
          <w:tab w:val="num" w:pos="283"/>
        </w:tabs>
        <w:ind w:left="283"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4">
    <w:nsid w:val="00000005"/>
    <w:multiLevelType w:val="multilevel"/>
    <w:tmpl w:val="894EE877"/>
    <w:lvl w:ilvl="0">
      <w:start w:val="2"/>
      <w:numFmt w:val="decimal"/>
      <w:isLgl/>
      <w:lvlText w:val="(%1)"/>
      <w:lvlJc w:val="left"/>
      <w:pPr>
        <w:tabs>
          <w:tab w:val="num" w:pos="283"/>
        </w:tabs>
        <w:ind w:left="283" w:firstLine="0"/>
      </w:pPr>
      <w:rPr>
        <w:rFonts w:hint="default"/>
        <w:position w:val="0"/>
      </w:rPr>
    </w:lvl>
    <w:lvl w:ilvl="1">
      <w:start w:val="1"/>
      <w:numFmt w:val="decimal"/>
      <w:isLgl/>
      <w:lvlText w:val="(%2)"/>
      <w:lvlJc w:val="left"/>
      <w:pPr>
        <w:tabs>
          <w:tab w:val="num" w:pos="283"/>
        </w:tabs>
        <w:ind w:left="283" w:firstLine="720"/>
      </w:pPr>
      <w:rPr>
        <w:rFonts w:hint="default"/>
        <w:position w:val="0"/>
      </w:rPr>
    </w:lvl>
    <w:lvl w:ilvl="2">
      <w:start w:val="1"/>
      <w:numFmt w:val="decimal"/>
      <w:isLgl/>
      <w:lvlText w:val="(%3)"/>
      <w:lvlJc w:val="left"/>
      <w:pPr>
        <w:tabs>
          <w:tab w:val="num" w:pos="283"/>
        </w:tabs>
        <w:ind w:left="283" w:firstLine="1440"/>
      </w:pPr>
      <w:rPr>
        <w:rFonts w:hint="default"/>
        <w:position w:val="0"/>
      </w:rPr>
    </w:lvl>
    <w:lvl w:ilvl="3">
      <w:start w:val="1"/>
      <w:numFmt w:val="decimal"/>
      <w:isLgl/>
      <w:lvlText w:val="(%4)"/>
      <w:lvlJc w:val="left"/>
      <w:pPr>
        <w:tabs>
          <w:tab w:val="num" w:pos="283"/>
        </w:tabs>
        <w:ind w:left="283" w:firstLine="2160"/>
      </w:pPr>
      <w:rPr>
        <w:rFonts w:hint="default"/>
        <w:position w:val="0"/>
      </w:rPr>
    </w:lvl>
    <w:lvl w:ilvl="4">
      <w:start w:val="1"/>
      <w:numFmt w:val="decimal"/>
      <w:isLgl/>
      <w:lvlText w:val="(%5)"/>
      <w:lvlJc w:val="left"/>
      <w:pPr>
        <w:tabs>
          <w:tab w:val="num" w:pos="283"/>
        </w:tabs>
        <w:ind w:left="283" w:firstLine="2880"/>
      </w:pPr>
      <w:rPr>
        <w:rFonts w:hint="default"/>
        <w:position w:val="0"/>
      </w:rPr>
    </w:lvl>
    <w:lvl w:ilvl="5">
      <w:start w:val="1"/>
      <w:numFmt w:val="decimal"/>
      <w:isLgl/>
      <w:lvlText w:val="(%6)"/>
      <w:lvlJc w:val="left"/>
      <w:pPr>
        <w:tabs>
          <w:tab w:val="num" w:pos="283"/>
        </w:tabs>
        <w:ind w:left="283" w:firstLine="3600"/>
      </w:pPr>
      <w:rPr>
        <w:rFonts w:hint="default"/>
        <w:position w:val="0"/>
      </w:rPr>
    </w:lvl>
    <w:lvl w:ilvl="6">
      <w:start w:val="1"/>
      <w:numFmt w:val="decimal"/>
      <w:isLgl/>
      <w:lvlText w:val="(%7)"/>
      <w:lvlJc w:val="left"/>
      <w:pPr>
        <w:tabs>
          <w:tab w:val="num" w:pos="283"/>
        </w:tabs>
        <w:ind w:left="283" w:firstLine="4320"/>
      </w:pPr>
      <w:rPr>
        <w:rFonts w:hint="default"/>
        <w:position w:val="0"/>
      </w:rPr>
    </w:lvl>
    <w:lvl w:ilvl="7">
      <w:start w:val="1"/>
      <w:numFmt w:val="decimal"/>
      <w:isLgl/>
      <w:lvlText w:val="(%8)"/>
      <w:lvlJc w:val="left"/>
      <w:pPr>
        <w:tabs>
          <w:tab w:val="num" w:pos="283"/>
        </w:tabs>
        <w:ind w:left="283" w:firstLine="5040"/>
      </w:pPr>
      <w:rPr>
        <w:rFonts w:hint="default"/>
        <w:position w:val="0"/>
      </w:rPr>
    </w:lvl>
    <w:lvl w:ilvl="8">
      <w:start w:val="1"/>
      <w:numFmt w:val="decimal"/>
      <w:isLgl/>
      <w:lvlText w:val="(%9)"/>
      <w:lvlJc w:val="left"/>
      <w:pPr>
        <w:tabs>
          <w:tab w:val="num" w:pos="283"/>
        </w:tabs>
        <w:ind w:left="283" w:firstLine="5760"/>
      </w:pPr>
      <w:rPr>
        <w:rFonts w:hint="default"/>
        <w:position w:val="0"/>
      </w:rPr>
    </w:lvl>
  </w:abstractNum>
  <w:abstractNum w:abstractNumId="5">
    <w:nsid w:val="00000006"/>
    <w:multiLevelType w:val="multilevel"/>
    <w:tmpl w:val="894EE878"/>
    <w:lvl w:ilvl="0">
      <w:start w:val="2"/>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6">
    <w:nsid w:val="00000007"/>
    <w:multiLevelType w:val="multilevel"/>
    <w:tmpl w:val="894EE879"/>
    <w:styleLink w:val="List31"/>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7">
    <w:nsid w:val="00000008"/>
    <w:multiLevelType w:val="multilevel"/>
    <w:tmpl w:val="894EE87A"/>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8">
    <w:nsid w:val="00000009"/>
    <w:multiLevelType w:val="multilevel"/>
    <w:tmpl w:val="894EE87B"/>
    <w:styleLink w:val="List41"/>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9">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C"/>
    <w:multiLevelType w:val="multilevel"/>
    <w:tmpl w:val="894EE87E"/>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1">
    <w:nsid w:val="0000000D"/>
    <w:multiLevelType w:val="multilevel"/>
    <w:tmpl w:val="894EE87F"/>
    <w:styleLink w:val="List6"/>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2">
    <w:nsid w:val="0000000E"/>
    <w:multiLevelType w:val="multilevel"/>
    <w:tmpl w:val="894EE880"/>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3">
    <w:nsid w:val="0000000F"/>
    <w:multiLevelType w:val="multilevel"/>
    <w:tmpl w:val="894EE881"/>
    <w:lvl w:ilvl="0">
      <w:start w:val="1"/>
      <w:numFmt w:val="decimal"/>
      <w:isLgl/>
      <w:lvlText w:val="%1)"/>
      <w:lvlJc w:val="left"/>
      <w:pPr>
        <w:tabs>
          <w:tab w:val="num" w:pos="217"/>
        </w:tabs>
        <w:ind w:left="217" w:firstLine="0"/>
      </w:pPr>
      <w:rPr>
        <w:rFonts w:hint="default"/>
        <w:position w:val="0"/>
      </w:rPr>
    </w:lvl>
    <w:lvl w:ilvl="1">
      <w:start w:val="1"/>
      <w:numFmt w:val="decimal"/>
      <w:isLgl/>
      <w:lvlText w:val="%2)"/>
      <w:lvlJc w:val="left"/>
      <w:pPr>
        <w:tabs>
          <w:tab w:val="num" w:pos="217"/>
        </w:tabs>
        <w:ind w:left="217" w:firstLine="720"/>
      </w:pPr>
      <w:rPr>
        <w:rFonts w:hint="default"/>
        <w:position w:val="0"/>
      </w:rPr>
    </w:lvl>
    <w:lvl w:ilvl="2">
      <w:start w:val="1"/>
      <w:numFmt w:val="decimal"/>
      <w:isLgl/>
      <w:lvlText w:val="%3)"/>
      <w:lvlJc w:val="left"/>
      <w:pPr>
        <w:tabs>
          <w:tab w:val="num" w:pos="217"/>
        </w:tabs>
        <w:ind w:left="217" w:firstLine="1440"/>
      </w:pPr>
      <w:rPr>
        <w:rFonts w:hint="default"/>
        <w:position w:val="0"/>
      </w:rPr>
    </w:lvl>
    <w:lvl w:ilvl="3">
      <w:start w:val="1"/>
      <w:numFmt w:val="decimal"/>
      <w:isLgl/>
      <w:lvlText w:val="%4)"/>
      <w:lvlJc w:val="left"/>
      <w:pPr>
        <w:tabs>
          <w:tab w:val="num" w:pos="217"/>
        </w:tabs>
        <w:ind w:left="217" w:firstLine="2160"/>
      </w:pPr>
      <w:rPr>
        <w:rFonts w:hint="default"/>
        <w:position w:val="0"/>
      </w:rPr>
    </w:lvl>
    <w:lvl w:ilvl="4">
      <w:start w:val="1"/>
      <w:numFmt w:val="decimal"/>
      <w:isLgl/>
      <w:lvlText w:val="%5)"/>
      <w:lvlJc w:val="left"/>
      <w:pPr>
        <w:tabs>
          <w:tab w:val="num" w:pos="217"/>
        </w:tabs>
        <w:ind w:left="217" w:firstLine="2880"/>
      </w:pPr>
      <w:rPr>
        <w:rFonts w:hint="default"/>
        <w:position w:val="0"/>
      </w:rPr>
    </w:lvl>
    <w:lvl w:ilvl="5">
      <w:start w:val="1"/>
      <w:numFmt w:val="decimal"/>
      <w:isLgl/>
      <w:lvlText w:val="%6)"/>
      <w:lvlJc w:val="left"/>
      <w:pPr>
        <w:tabs>
          <w:tab w:val="num" w:pos="217"/>
        </w:tabs>
        <w:ind w:left="217" w:firstLine="3600"/>
      </w:pPr>
      <w:rPr>
        <w:rFonts w:hint="default"/>
        <w:position w:val="0"/>
      </w:rPr>
    </w:lvl>
    <w:lvl w:ilvl="6">
      <w:start w:val="1"/>
      <w:numFmt w:val="decimal"/>
      <w:isLgl/>
      <w:lvlText w:val="%7)"/>
      <w:lvlJc w:val="left"/>
      <w:pPr>
        <w:tabs>
          <w:tab w:val="num" w:pos="217"/>
        </w:tabs>
        <w:ind w:left="217" w:firstLine="4320"/>
      </w:pPr>
      <w:rPr>
        <w:rFonts w:hint="default"/>
        <w:position w:val="0"/>
      </w:rPr>
    </w:lvl>
    <w:lvl w:ilvl="7">
      <w:start w:val="1"/>
      <w:numFmt w:val="decimal"/>
      <w:isLgl/>
      <w:lvlText w:val="%8)"/>
      <w:lvlJc w:val="left"/>
      <w:pPr>
        <w:tabs>
          <w:tab w:val="num" w:pos="217"/>
        </w:tabs>
        <w:ind w:left="217" w:firstLine="5040"/>
      </w:pPr>
      <w:rPr>
        <w:rFonts w:hint="default"/>
        <w:position w:val="0"/>
      </w:rPr>
    </w:lvl>
    <w:lvl w:ilvl="8">
      <w:start w:val="1"/>
      <w:numFmt w:val="decimal"/>
      <w:isLgl/>
      <w:lvlText w:val="%9)"/>
      <w:lvlJc w:val="left"/>
      <w:pPr>
        <w:tabs>
          <w:tab w:val="num" w:pos="217"/>
        </w:tabs>
        <w:ind w:left="217" w:firstLine="5760"/>
      </w:pPr>
      <w:rPr>
        <w:rFonts w:hint="default"/>
        <w:position w:val="0"/>
      </w:rPr>
    </w:lvl>
  </w:abstractNum>
  <w:abstractNum w:abstractNumId="14">
    <w:nsid w:val="00000010"/>
    <w:multiLevelType w:val="multilevel"/>
    <w:tmpl w:val="894EE882"/>
    <w:lvl w:ilvl="0">
      <w:start w:val="3"/>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5">
    <w:nsid w:val="00000011"/>
    <w:multiLevelType w:val="multilevel"/>
    <w:tmpl w:val="894EE883"/>
    <w:styleLink w:val="List9"/>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6">
    <w:nsid w:val="00000012"/>
    <w:multiLevelType w:val="multilevel"/>
    <w:tmpl w:val="894EE884"/>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23"/>
    <w:rsid w:val="00193D8D"/>
    <w:rsid w:val="001B7023"/>
    <w:rsid w:val="007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23"/>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rsid w:val="001B7023"/>
    <w:pPr>
      <w:keepNext/>
      <w:outlineLvl w:val="1"/>
    </w:pPr>
    <w:rPr>
      <w:rFonts w:ascii="Helvetica" w:eastAsia="ヒラギノ角ゴ Pro W3" w:hAnsi="Helvetica" w:cs="Times New Roman"/>
      <w:b/>
      <w:color w:val="000000"/>
      <w:szCs w:val="20"/>
      <w:lang w:eastAsia="en-CA"/>
    </w:rPr>
  </w:style>
  <w:style w:type="paragraph" w:customStyle="1" w:styleId="FreeForm">
    <w:name w:val="Free Form"/>
    <w:autoRedefine/>
    <w:rsid w:val="001B7023"/>
    <w:pPr>
      <w:spacing w:after="200"/>
    </w:pPr>
    <w:rPr>
      <w:rFonts w:ascii="Lucida Grande" w:eastAsia="ヒラギノ角ゴ Pro W3" w:hAnsi="Lucida Grande" w:cs="Times New Roman"/>
      <w:color w:val="000000"/>
      <w:szCs w:val="20"/>
      <w:lang w:eastAsia="en-CA"/>
    </w:rPr>
  </w:style>
  <w:style w:type="paragraph" w:customStyle="1" w:styleId="Body">
    <w:name w:val="Body"/>
    <w:rsid w:val="001B7023"/>
    <w:rPr>
      <w:rFonts w:ascii="Helvetica" w:eastAsia="ヒラギノ角ゴ Pro W3" w:hAnsi="Helvetica" w:cs="Times New Roman"/>
      <w:color w:val="000000"/>
      <w:szCs w:val="20"/>
      <w:lang w:eastAsia="en-CA"/>
    </w:rPr>
  </w:style>
  <w:style w:type="numbering" w:customStyle="1" w:styleId="List31">
    <w:name w:val="List 31"/>
    <w:rsid w:val="001B7023"/>
    <w:pPr>
      <w:numPr>
        <w:numId w:val="7"/>
      </w:numPr>
    </w:pPr>
  </w:style>
  <w:style w:type="numbering" w:customStyle="1" w:styleId="List41">
    <w:name w:val="List 41"/>
    <w:rsid w:val="001B7023"/>
    <w:pPr>
      <w:numPr>
        <w:numId w:val="9"/>
      </w:numPr>
    </w:pPr>
  </w:style>
  <w:style w:type="numbering" w:customStyle="1" w:styleId="List6">
    <w:name w:val="List 6"/>
    <w:rsid w:val="001B7023"/>
    <w:pPr>
      <w:numPr>
        <w:numId w:val="12"/>
      </w:numPr>
    </w:pPr>
  </w:style>
  <w:style w:type="numbering" w:customStyle="1" w:styleId="List9">
    <w:name w:val="List 9"/>
    <w:rsid w:val="001B7023"/>
    <w:pPr>
      <w:numPr>
        <w:numId w:val="1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23"/>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rsid w:val="001B7023"/>
    <w:pPr>
      <w:keepNext/>
      <w:outlineLvl w:val="1"/>
    </w:pPr>
    <w:rPr>
      <w:rFonts w:ascii="Helvetica" w:eastAsia="ヒラギノ角ゴ Pro W3" w:hAnsi="Helvetica" w:cs="Times New Roman"/>
      <w:b/>
      <w:color w:val="000000"/>
      <w:szCs w:val="20"/>
      <w:lang w:eastAsia="en-CA"/>
    </w:rPr>
  </w:style>
  <w:style w:type="paragraph" w:customStyle="1" w:styleId="FreeForm">
    <w:name w:val="Free Form"/>
    <w:autoRedefine/>
    <w:rsid w:val="001B7023"/>
    <w:pPr>
      <w:spacing w:after="200"/>
    </w:pPr>
    <w:rPr>
      <w:rFonts w:ascii="Lucida Grande" w:eastAsia="ヒラギノ角ゴ Pro W3" w:hAnsi="Lucida Grande" w:cs="Times New Roman"/>
      <w:color w:val="000000"/>
      <w:szCs w:val="20"/>
      <w:lang w:eastAsia="en-CA"/>
    </w:rPr>
  </w:style>
  <w:style w:type="paragraph" w:customStyle="1" w:styleId="Body">
    <w:name w:val="Body"/>
    <w:rsid w:val="001B7023"/>
    <w:rPr>
      <w:rFonts w:ascii="Helvetica" w:eastAsia="ヒラギノ角ゴ Pro W3" w:hAnsi="Helvetica" w:cs="Times New Roman"/>
      <w:color w:val="000000"/>
      <w:szCs w:val="20"/>
      <w:lang w:eastAsia="en-CA"/>
    </w:rPr>
  </w:style>
  <w:style w:type="numbering" w:customStyle="1" w:styleId="List31">
    <w:name w:val="List 31"/>
    <w:rsid w:val="001B7023"/>
    <w:pPr>
      <w:numPr>
        <w:numId w:val="7"/>
      </w:numPr>
    </w:pPr>
  </w:style>
  <w:style w:type="numbering" w:customStyle="1" w:styleId="List41">
    <w:name w:val="List 41"/>
    <w:rsid w:val="001B7023"/>
    <w:pPr>
      <w:numPr>
        <w:numId w:val="9"/>
      </w:numPr>
    </w:pPr>
  </w:style>
  <w:style w:type="numbering" w:customStyle="1" w:styleId="List6">
    <w:name w:val="List 6"/>
    <w:rsid w:val="001B7023"/>
    <w:pPr>
      <w:numPr>
        <w:numId w:val="12"/>
      </w:numPr>
    </w:pPr>
  </w:style>
  <w:style w:type="numbering" w:customStyle="1" w:styleId="List9">
    <w:name w:val="List 9"/>
    <w:rsid w:val="001B702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11245</Characters>
  <Application>Microsoft Macintosh Word</Application>
  <DocSecurity>0</DocSecurity>
  <Lines>93</Lines>
  <Paragraphs>26</Paragraphs>
  <ScaleCrop>false</ScaleCrop>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2012-02-19T23:21:00Z</dcterms:created>
  <dcterms:modified xsi:type="dcterms:W3CDTF">2012-02-19T23:22:00Z</dcterms:modified>
</cp:coreProperties>
</file>