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3400"/>
        <w:gridCol w:w="3060"/>
        <w:gridCol w:w="7640"/>
      </w:tblGrid>
      <w:tr w:rsidR="002772AA" w:rsidRPr="002772AA" w:rsidTr="002772A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2AA">
              <w:rPr>
                <w:rFonts w:ascii="Calibri" w:eastAsia="Times New Roman" w:hAnsi="Calibri" w:cs="Calibri"/>
                <w:b/>
                <w:bCs/>
                <w:color w:val="000000"/>
              </w:rPr>
              <w:t>Reason to FB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2AA">
              <w:rPr>
                <w:rFonts w:ascii="Calibri" w:eastAsia="Times New Roman" w:hAnsi="Calibri" w:cs="Calibri"/>
                <w:b/>
                <w:bCs/>
                <w:color w:val="000000"/>
              </w:rPr>
              <w:t>Date added: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2AA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</w:tr>
      <w:tr w:rsidR="002772AA" w:rsidRPr="002772AA" w:rsidTr="002772AA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Waiver of consent (alteration in consent process)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15-Jan-10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 xml:space="preserve">Waiver requested with use of impracticability however, initially the 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reserachers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borrowed this wording from a previously approved study and applied it here without any argument being made. </w:t>
            </w:r>
          </w:p>
        </w:tc>
      </w:tr>
      <w:tr w:rsidR="002772AA" w:rsidRPr="002772AA" w:rsidTr="002772AA">
        <w:trPr>
          <w:trHeight w:val="18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772AA">
              <w:rPr>
                <w:rFonts w:ascii="Calibri" w:eastAsia="Times New Roman" w:hAnsi="Calibri" w:cs="Calibri"/>
                <w:color w:val="000000"/>
              </w:rPr>
              <w:t>referred</w:t>
            </w:r>
            <w:proofErr w:type="gram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to Full Board by Stephen, “I think it should go to full board, a few issue need closer examination: genotyping, student population, hypoxic chamber, carbon monoxide inhalation. “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27-Sep-10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2AA" w:rsidRPr="002772AA" w:rsidTr="002772AA">
        <w:trPr>
          <w:trHeight w:val="2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772AA">
              <w:rPr>
                <w:rFonts w:ascii="Calibri" w:eastAsia="Times New Roman" w:hAnsi="Calibri" w:cs="Calibri"/>
                <w:color w:val="000000"/>
              </w:rPr>
              <w:t>referred</w:t>
            </w:r>
            <w:proofErr w:type="gram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to Full Board as was by Dr 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Hoption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Cann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due to genotyping, student population, hypoxic chamber, carbon monoxide inhalation. Additionally, the current study involves prolonged exposure to hypoxia via overnight stays in the 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normobaric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hypoxic chamber.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24-Oct-11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 xml:space="preserve">Linked to the same study above. Submitted as Minimal Risk. Issues of use of 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nomabaric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chamber.</w:t>
            </w:r>
          </w:p>
        </w:tc>
      </w:tr>
      <w:tr w:rsidR="002772AA" w:rsidRPr="002772AA" w:rsidTr="00277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Randomized study of a currently marketed NHP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Referred June 3, 2011 (PG)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 xml:space="preserve">Currently marketed product. </w:t>
            </w:r>
          </w:p>
        </w:tc>
      </w:tr>
      <w:tr w:rsidR="002772AA" w:rsidRPr="002772AA" w:rsidTr="002772AA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Assent of children 7-12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Referred September 29, 2011 (SR)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 xml:space="preserve">Assent. Level of review required due to </w:t>
            </w:r>
            <w:proofErr w:type="gramStart"/>
            <w:r w:rsidRPr="002772AA">
              <w:rPr>
                <w:rFonts w:ascii="Calibri" w:eastAsia="Times New Roman" w:hAnsi="Calibri" w:cs="Calibri"/>
                <w:color w:val="000000"/>
              </w:rPr>
              <w:t>age ,</w:t>
            </w:r>
            <w:proofErr w:type="gram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risk? For discussion. *In this study there would have had to be some pre-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prereview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to ascertain whether the 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xrays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were 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SoC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or research. </w:t>
            </w:r>
          </w:p>
        </w:tc>
      </w:tr>
      <w:tr w:rsidR="002772AA" w:rsidRPr="002772AA" w:rsidTr="002772AA">
        <w:trPr>
          <w:trHeight w:val="24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lastRenderedPageBreak/>
              <w:t>Drawing blood from healthy subjects with no clinical requirement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Referred November 10, 2011 (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100ml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of blood at least being drawn, change requirement to an amount of blood that is 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MR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? At least consider that blood draws are at least within a minimal amount of risk (OHRP allows venipuncture for sample collection (http://www.hhs.gov/ohrp/policy/expedited98.html), Research Categories, 2. Collection of blood samples); also FHA, Guidance Notes, Minimal Risk research. UBC CREB Minimal Risk GN currently states: "venipuncture or a central line already present as 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partr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of clinical care installed as part of clinical care."</w:t>
            </w:r>
          </w:p>
        </w:tc>
      </w:tr>
      <w:tr w:rsidR="002772AA" w:rsidRPr="002772AA" w:rsidTr="002772AA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 xml:space="preserve">New registry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Referred November 24, 2011 (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 xml:space="preserve">New registries are described ambiguously in the current 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MR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GN and could be read to flow from clinical data collected prospectively. If they are previously approved at other sites (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Intern'l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; N. American only; Canada only...) for expedited review? Privacy concerns to consider. For discussion. </w:t>
            </w:r>
          </w:p>
        </w:tc>
      </w:tr>
      <w:tr w:rsidR="002772AA" w:rsidRPr="002772AA" w:rsidTr="002772AA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Pancreatic Duct Pressures; The Correlation Between Pancreatic Cancer and Diabetes Mellitus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Referred January 18, 2012 (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 xml:space="preserve">Submitted 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MR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but includes use of 'Combined Clamps' in the testing of Diabetes in patients post-surgery (for pancreatic tumors). This procedure is clearly being done regularly at VGH specialist (diabetic management) team. Worth finding out if it is, within reason, a minimal risk </w:t>
            </w:r>
            <w:proofErr w:type="gramStart"/>
            <w:r w:rsidRPr="002772AA">
              <w:rPr>
                <w:rFonts w:ascii="Calibri" w:eastAsia="Times New Roman" w:hAnsi="Calibri" w:cs="Calibri"/>
                <w:color w:val="000000"/>
              </w:rPr>
              <w:t>procedures</w:t>
            </w:r>
            <w:proofErr w:type="gram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2772AA" w:rsidRPr="002772AA" w:rsidTr="002772AA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FN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population (in another province), DNA/RNA analysis at UBC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Referred February 9, 2012 (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MR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study, required clarification around what was being done at UBC (possible banking). Thinking about whether referring studies involving 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FN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(read as 'vulnerable') to FB required… apply to other vulnerable populations?</w:t>
            </w:r>
          </w:p>
        </w:tc>
      </w:tr>
      <w:tr w:rsidR="002772AA" w:rsidRPr="002772AA" w:rsidTr="002772AA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 xml:space="preserve">Prospective, 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questinnaires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>, biological materials and samples taken (saliva)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>Referred August 2, 2012 (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AA" w:rsidRPr="002772AA" w:rsidRDefault="002772AA" w:rsidP="00277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2AA">
              <w:rPr>
                <w:rFonts w:ascii="Calibri" w:eastAsia="Times New Roman" w:hAnsi="Calibri" w:cs="Calibri"/>
                <w:color w:val="000000"/>
              </w:rPr>
              <w:t xml:space="preserve">MR. Application unclear about what was happening to samples, possibility of banking but could be clarified with clear definition in </w:t>
            </w:r>
            <w:proofErr w:type="spellStart"/>
            <w:r w:rsidRPr="002772AA">
              <w:rPr>
                <w:rFonts w:ascii="Calibri" w:eastAsia="Times New Roman" w:hAnsi="Calibri" w:cs="Calibri"/>
                <w:color w:val="000000"/>
              </w:rPr>
              <w:t>MR</w:t>
            </w:r>
            <w:proofErr w:type="spellEnd"/>
            <w:r w:rsidRPr="002772AA">
              <w:rPr>
                <w:rFonts w:ascii="Calibri" w:eastAsia="Times New Roman" w:hAnsi="Calibri" w:cs="Calibri"/>
                <w:color w:val="000000"/>
              </w:rPr>
              <w:t xml:space="preserve"> GN about biomarkers, and other terminology around this type of research (genetic, tissue, bio. Materials banking). </w:t>
            </w:r>
          </w:p>
        </w:tc>
      </w:tr>
    </w:tbl>
    <w:p w:rsidR="003F5B73" w:rsidRDefault="003F5B73">
      <w:bookmarkStart w:id="0" w:name="_GoBack"/>
      <w:bookmarkEnd w:id="0"/>
    </w:p>
    <w:sectPr w:rsidR="003F5B73" w:rsidSect="002772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AA"/>
    <w:rsid w:val="002772AA"/>
    <w:rsid w:val="003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Ganz</dc:creator>
  <cp:keywords/>
  <dc:description/>
  <cp:lastModifiedBy>Pia Ganz</cp:lastModifiedBy>
  <cp:revision>1</cp:revision>
  <dcterms:created xsi:type="dcterms:W3CDTF">2012-10-16T20:34:00Z</dcterms:created>
  <dcterms:modified xsi:type="dcterms:W3CDTF">2012-10-16T20:36:00Z</dcterms:modified>
</cp:coreProperties>
</file>