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E3" w:rsidRPr="00210EE3" w:rsidRDefault="00EC7BF9" w:rsidP="00210EE3">
      <w:pPr>
        <w:jc w:val="center"/>
        <w:rPr>
          <w:sz w:val="32"/>
          <w:szCs w:val="32"/>
          <w:lang w:val="en-CA"/>
        </w:rPr>
      </w:pPr>
      <w:r>
        <w:rPr>
          <w:b/>
          <w:sz w:val="32"/>
          <w:szCs w:val="32"/>
          <w:u w:val="single"/>
          <w:lang w:val="en-CA"/>
        </w:rPr>
        <w:t>PNEUMONIA</w:t>
      </w:r>
    </w:p>
    <w:p w:rsidR="00210EE3" w:rsidRDefault="00210EE3" w:rsidP="00210EE3">
      <w:pPr>
        <w:rPr>
          <w:lang w:val="en-CA"/>
        </w:rPr>
      </w:pPr>
    </w:p>
    <w:p w:rsidR="00210EE3" w:rsidRDefault="00210EE3" w:rsidP="00210EE3">
      <w:pPr>
        <w:rPr>
          <w:lang w:val="en-CA"/>
        </w:rPr>
      </w:pPr>
      <w:r>
        <w:rPr>
          <w:u w:val="single"/>
          <w:lang w:val="en-CA"/>
        </w:rPr>
        <w:t>Community-Acquired Pneumonia</w:t>
      </w:r>
      <w:r w:rsidR="00CB6369">
        <w:rPr>
          <w:u w:val="single"/>
          <w:lang w:val="en-CA"/>
        </w:rPr>
        <w:t xml:space="preserve"> (CAP)</w:t>
      </w:r>
      <w:r>
        <w:rPr>
          <w:lang w:val="en-CA"/>
        </w:rPr>
        <w:t xml:space="preserve"> – pneumonia contracted in the community, specifically not in a hospital or a long-term care facility.</w:t>
      </w:r>
    </w:p>
    <w:p w:rsidR="00210EE3" w:rsidRDefault="00210EE3" w:rsidP="00210EE3">
      <w:pPr>
        <w:rPr>
          <w:lang w:val="en-CA"/>
        </w:rPr>
      </w:pPr>
    </w:p>
    <w:p w:rsidR="00210EE3" w:rsidRDefault="00210EE3" w:rsidP="00210EE3">
      <w:pPr>
        <w:rPr>
          <w:lang w:val="en-CA"/>
        </w:rPr>
      </w:pPr>
      <w:r>
        <w:rPr>
          <w:u w:val="single"/>
          <w:lang w:val="en-CA"/>
        </w:rPr>
        <w:t>Healthcare-Associated Pneumonia</w:t>
      </w:r>
      <w:r w:rsidR="00CB6369">
        <w:rPr>
          <w:u w:val="single"/>
          <w:lang w:val="en-CA"/>
        </w:rPr>
        <w:t xml:space="preserve"> (HAP)</w:t>
      </w:r>
      <w:r>
        <w:rPr>
          <w:lang w:val="en-CA"/>
        </w:rPr>
        <w:t xml:space="preserve"> (hospital-acquired pneumonia) – pneumonia contracted by a patient meeting any of the following criteria:</w:t>
      </w:r>
    </w:p>
    <w:p w:rsidR="00210EE3" w:rsidRPr="00721FE7" w:rsidRDefault="00721FE7" w:rsidP="00210EE3">
      <w:pPr>
        <w:pStyle w:val="ListParagraph"/>
        <w:numPr>
          <w:ilvl w:val="0"/>
          <w:numId w:val="3"/>
        </w:numPr>
        <w:rPr>
          <w:lang w:val="en-CA"/>
        </w:rPr>
      </w:pPr>
      <w:r>
        <w:rPr>
          <w:lang w:val="en-CA"/>
        </w:rPr>
        <w:t>admitted to a hospital for ≥2 days in the preceding 3 months</w:t>
      </w:r>
    </w:p>
    <w:p w:rsidR="00721FE7" w:rsidRPr="00721FE7" w:rsidRDefault="00721FE7" w:rsidP="00210EE3">
      <w:pPr>
        <w:pStyle w:val="ListParagraph"/>
        <w:numPr>
          <w:ilvl w:val="0"/>
          <w:numId w:val="3"/>
        </w:numPr>
        <w:rPr>
          <w:lang w:val="en-CA"/>
        </w:rPr>
      </w:pPr>
      <w:r>
        <w:rPr>
          <w:lang w:val="en-CA"/>
        </w:rPr>
        <w:t>living in a long-term care facility</w:t>
      </w:r>
    </w:p>
    <w:p w:rsidR="00721FE7" w:rsidRPr="00721FE7" w:rsidRDefault="00721FE7" w:rsidP="00210EE3">
      <w:pPr>
        <w:pStyle w:val="ListParagraph"/>
        <w:numPr>
          <w:ilvl w:val="0"/>
          <w:numId w:val="3"/>
        </w:numPr>
        <w:rPr>
          <w:lang w:val="en-CA"/>
        </w:rPr>
      </w:pPr>
      <w:r>
        <w:rPr>
          <w:lang w:val="en-CA"/>
        </w:rPr>
        <w:t>treated with IV antibiotics, dialysis, chemotherapy or wound care in the preceding month</w:t>
      </w:r>
    </w:p>
    <w:p w:rsidR="00721FE7" w:rsidRPr="00210EE3" w:rsidRDefault="00721FE7" w:rsidP="00210EE3">
      <w:pPr>
        <w:pStyle w:val="ListParagraph"/>
        <w:numPr>
          <w:ilvl w:val="0"/>
          <w:numId w:val="3"/>
        </w:numPr>
        <w:rPr>
          <w:lang w:val="en-CA"/>
        </w:rPr>
      </w:pPr>
      <w:r>
        <w:rPr>
          <w:lang w:val="en-CA"/>
        </w:rPr>
        <w:t>has a family member infected with a multidrug-resistant pathogen</w:t>
      </w:r>
    </w:p>
    <w:p w:rsidR="00210EE3" w:rsidRDefault="00210EE3" w:rsidP="00EC7BF9">
      <w:pPr>
        <w:jc w:val="center"/>
        <w:rPr>
          <w:lang w:val="en-CA"/>
        </w:rPr>
      </w:pPr>
    </w:p>
    <w:p w:rsidR="00EC7BF9" w:rsidRDefault="00EC7BF9" w:rsidP="00EC7BF9">
      <w:pPr>
        <w:pStyle w:val="ListParagraph"/>
        <w:numPr>
          <w:ilvl w:val="0"/>
          <w:numId w:val="2"/>
        </w:numPr>
        <w:rPr>
          <w:b/>
          <w:lang w:val="en-CA"/>
        </w:rPr>
      </w:pPr>
      <w:r>
        <w:rPr>
          <w:b/>
          <w:lang w:val="en-CA"/>
        </w:rPr>
        <w:t>In a patient who presents without the classic respiratory signs and symptoms (e.g. deterioration, delirium, abdominal pain), include pneumonia in the differential diagnosis.</w:t>
      </w:r>
    </w:p>
    <w:p w:rsidR="00EC7BF9" w:rsidRDefault="00EC7BF9" w:rsidP="00EC7BF9">
      <w:pPr>
        <w:pStyle w:val="ListParagraph"/>
        <w:rPr>
          <w:b/>
          <w:lang w:val="en-CA"/>
        </w:rPr>
      </w:pPr>
    </w:p>
    <w:p w:rsidR="00311B95" w:rsidRDefault="00C37B4E" w:rsidP="00EC7BF9">
      <w:pPr>
        <w:rPr>
          <w:lang w:val="en-CA"/>
        </w:rPr>
      </w:pPr>
      <w:r>
        <w:rPr>
          <w:lang w:val="en-CA"/>
        </w:rPr>
        <w:t>In otherwise healthy adults, t</w:t>
      </w:r>
      <w:r w:rsidR="00321765">
        <w:rPr>
          <w:lang w:val="en-CA"/>
        </w:rPr>
        <w:t xml:space="preserve">he classic symptoms of pneumonia </w:t>
      </w:r>
      <w:r>
        <w:rPr>
          <w:lang w:val="en-CA"/>
        </w:rPr>
        <w:t xml:space="preserve">include </w:t>
      </w:r>
      <w:r w:rsidR="00321765">
        <w:rPr>
          <w:lang w:val="en-CA"/>
        </w:rPr>
        <w:t>new onset cough (productive or non-</w:t>
      </w:r>
      <w:r>
        <w:rPr>
          <w:lang w:val="en-CA"/>
        </w:rPr>
        <w:t xml:space="preserve">productive, pathogen-dependent), fever/chills/rigours, dyspnea, and pleuritic chest pain.    The classic physical exam findings </w:t>
      </w:r>
      <w:r w:rsidR="00311B95">
        <w:rPr>
          <w:lang w:val="en-CA"/>
        </w:rPr>
        <w:t>(</w:t>
      </w:r>
      <w:r w:rsidR="00674144">
        <w:rPr>
          <w:lang w:val="en-CA"/>
        </w:rPr>
        <w:t xml:space="preserve">tachypnea, </w:t>
      </w:r>
      <w:r w:rsidR="00311B95">
        <w:rPr>
          <w:lang w:val="en-CA"/>
        </w:rPr>
        <w:t xml:space="preserve">respiratory crackles, bronchial breath sounds, dullness to percussion, and </w:t>
      </w:r>
      <w:r w:rsidR="005146DD">
        <w:rPr>
          <w:lang w:val="en-CA"/>
        </w:rPr>
        <w:t>increased vocal fremitus</w:t>
      </w:r>
      <w:r w:rsidR="00311B95">
        <w:rPr>
          <w:lang w:val="en-CA"/>
        </w:rPr>
        <w:t xml:space="preserve">) are definitely suggestive of a focal pneumonia but are </w:t>
      </w:r>
      <w:r w:rsidR="00293885">
        <w:rPr>
          <w:lang w:val="en-CA"/>
        </w:rPr>
        <w:t xml:space="preserve">neither </w:t>
      </w:r>
      <w:r w:rsidR="00311B95">
        <w:rPr>
          <w:lang w:val="en-CA"/>
        </w:rPr>
        <w:t xml:space="preserve">sensitive </w:t>
      </w:r>
      <w:r w:rsidR="00293885">
        <w:rPr>
          <w:lang w:val="en-CA"/>
        </w:rPr>
        <w:t>n</w:t>
      </w:r>
      <w:r w:rsidR="00311B95">
        <w:rPr>
          <w:lang w:val="en-CA"/>
        </w:rPr>
        <w:t>or specific.  While the absence of fever or crackles/consolidation findings on physical exam makes a significant lobar pneumonia unlikely, their absence does not rule out bronchopneumonia or small focal pneumonias.</w:t>
      </w:r>
      <w:r w:rsidR="00293885">
        <w:rPr>
          <w:lang w:val="en-CA"/>
        </w:rPr>
        <w:t xml:space="preserve">  No combination of signs and symptoms has been found to rule in or out pneumonia with any certainty.</w:t>
      </w:r>
    </w:p>
    <w:p w:rsidR="00EA0100" w:rsidRDefault="00EA0100" w:rsidP="00EC7BF9">
      <w:pPr>
        <w:rPr>
          <w:lang w:val="en-CA"/>
        </w:rPr>
      </w:pPr>
    </w:p>
    <w:p w:rsidR="00EA0100" w:rsidRDefault="00EA0100" w:rsidP="00EC7BF9">
      <w:pPr>
        <w:rPr>
          <w:lang w:val="en-CA"/>
        </w:rPr>
      </w:pPr>
      <w:r>
        <w:rPr>
          <w:lang w:val="en-CA"/>
        </w:rPr>
        <w:t>Non-classic symptoms of pneumonia can include new onset mental confusion (especially in the elderly), GI upset</w:t>
      </w:r>
      <w:r w:rsidR="004F3E16">
        <w:rPr>
          <w:lang w:val="en-CA"/>
        </w:rPr>
        <w:t xml:space="preserve"> (nausea, vomiting and diarrhea)</w:t>
      </w:r>
      <w:r>
        <w:rPr>
          <w:lang w:val="en-CA"/>
        </w:rPr>
        <w:t xml:space="preserve">, headache, fatigue, and myalgias.  The elderly are more likely to present with non-classic symptoms, and often do not mount a fever or elevated WBC count </w:t>
      </w:r>
      <w:r w:rsidR="00B054B4">
        <w:rPr>
          <w:lang w:val="en-CA"/>
        </w:rPr>
        <w:t xml:space="preserve">in response to infection.  </w:t>
      </w:r>
      <w:r w:rsidR="00163834">
        <w:rPr>
          <w:lang w:val="en-CA"/>
        </w:rPr>
        <w:t xml:space="preserve">In addition, it is not uncommon for children with pneumonia to present with predominantly GI symptoms.  </w:t>
      </w:r>
    </w:p>
    <w:p w:rsidR="00311B95" w:rsidRDefault="00311B95" w:rsidP="00EC7BF9">
      <w:pPr>
        <w:rPr>
          <w:lang w:val="en-CA"/>
        </w:rPr>
      </w:pPr>
    </w:p>
    <w:p w:rsidR="00163834" w:rsidRDefault="00163834" w:rsidP="00EC7BF9">
      <w:pPr>
        <w:rPr>
          <w:lang w:val="en-CA"/>
        </w:rPr>
      </w:pPr>
    </w:p>
    <w:p w:rsidR="00163834" w:rsidRPr="00163834" w:rsidRDefault="00FF7374" w:rsidP="00163834">
      <w:pPr>
        <w:pStyle w:val="ListParagraph"/>
        <w:numPr>
          <w:ilvl w:val="0"/>
          <w:numId w:val="2"/>
        </w:numPr>
        <w:rPr>
          <w:b/>
          <w:lang w:val="en-CA"/>
        </w:rPr>
      </w:pPr>
      <w:r>
        <w:rPr>
          <w:b/>
          <w:lang w:val="en-CA"/>
        </w:rPr>
        <w:t>In a patient with signs and symptoms of pneumonia, do not rule out the diagnosis of a normal chest X-ray film.</w:t>
      </w:r>
    </w:p>
    <w:p w:rsidR="00163834" w:rsidRDefault="00163834" w:rsidP="00163834">
      <w:pPr>
        <w:rPr>
          <w:b/>
          <w:lang w:val="en-CA"/>
        </w:rPr>
      </w:pPr>
    </w:p>
    <w:p w:rsidR="00032E57" w:rsidRDefault="00032E57" w:rsidP="00032E57">
      <w:pPr>
        <w:rPr>
          <w:lang w:val="en-CA"/>
        </w:rPr>
      </w:pPr>
      <w:r>
        <w:rPr>
          <w:lang w:val="en-CA"/>
        </w:rPr>
        <w:t xml:space="preserve">Chest X-ray remains the gold standard for diagnosing pneumonia in both adults and children.  There is level II evidence recommending that all adult patients in whom pneumonia is suspected should have a chest X-ray to confirm the diagnosis.  However, it is often argues that only children in respiratory distress necessitate a confirmatory chest X-ray.  </w:t>
      </w:r>
    </w:p>
    <w:p w:rsidR="00032E57" w:rsidRDefault="00032E57" w:rsidP="00032E57">
      <w:pPr>
        <w:rPr>
          <w:lang w:val="en-CA"/>
        </w:rPr>
      </w:pPr>
    </w:p>
    <w:p w:rsidR="00032E57" w:rsidRDefault="00032E57" w:rsidP="00032E57">
      <w:pPr>
        <w:rPr>
          <w:lang w:val="en-CA"/>
        </w:rPr>
      </w:pPr>
      <w:r>
        <w:rPr>
          <w:lang w:val="en-CA"/>
        </w:rPr>
        <w:t xml:space="preserve">False negative chest X-rays can occur, especially in patients with dehydration, severe neutropenia, PCP pneumonia, HIV, or in the first 24 hours of infection, false negative chest X-rays are possible.   </w:t>
      </w:r>
    </w:p>
    <w:p w:rsidR="00163834" w:rsidRDefault="00163834" w:rsidP="00163834">
      <w:pPr>
        <w:rPr>
          <w:lang w:val="en-CA"/>
        </w:rPr>
      </w:pPr>
    </w:p>
    <w:p w:rsidR="00120800" w:rsidRPr="00120800" w:rsidRDefault="00120800" w:rsidP="00120800">
      <w:pPr>
        <w:pStyle w:val="ListParagraph"/>
        <w:numPr>
          <w:ilvl w:val="0"/>
          <w:numId w:val="2"/>
        </w:numPr>
        <w:rPr>
          <w:b/>
          <w:lang w:val="en-CA"/>
        </w:rPr>
      </w:pPr>
      <w:r>
        <w:rPr>
          <w:b/>
          <w:lang w:val="en-CA"/>
        </w:rPr>
        <w:t>In a patient with a diagnosis of pneumonia, assess the risks for unusual pathogens.</w:t>
      </w:r>
    </w:p>
    <w:p w:rsidR="00120800" w:rsidRDefault="00120800" w:rsidP="00120800">
      <w:pPr>
        <w:rPr>
          <w:b/>
          <w:lang w:val="en-CA"/>
        </w:rPr>
      </w:pPr>
    </w:p>
    <w:p w:rsidR="00120800" w:rsidRDefault="00170F98" w:rsidP="00120800">
      <w:pPr>
        <w:rPr>
          <w:lang w:val="en-CA"/>
        </w:rPr>
      </w:pPr>
      <w:r>
        <w:rPr>
          <w:lang w:val="en-CA"/>
        </w:rPr>
        <w:t xml:space="preserve">The most common pathogen for community-acquired pneumonia in adults is </w:t>
      </w:r>
      <w:r w:rsidRPr="00113AE7">
        <w:rPr>
          <w:i/>
          <w:lang w:val="en-CA"/>
        </w:rPr>
        <w:t>Streptococcus</w:t>
      </w:r>
      <w:r>
        <w:rPr>
          <w:lang w:val="en-CA"/>
        </w:rPr>
        <w:t xml:space="preserve"> </w:t>
      </w:r>
      <w:r w:rsidRPr="00113AE7">
        <w:rPr>
          <w:i/>
          <w:lang w:val="en-CA"/>
        </w:rPr>
        <w:t>pneumoniae</w:t>
      </w:r>
      <w:r>
        <w:rPr>
          <w:lang w:val="en-CA"/>
        </w:rPr>
        <w:t xml:space="preserve"> (&gt;50% of bacter</w:t>
      </w:r>
      <w:r w:rsidR="00463ABB">
        <w:rPr>
          <w:lang w:val="en-CA"/>
        </w:rPr>
        <w:t xml:space="preserve">ial pneumonia cases).  </w:t>
      </w:r>
      <w:r w:rsidR="00113AE7" w:rsidRPr="00113AE7">
        <w:rPr>
          <w:i/>
          <w:lang w:val="en-CA"/>
        </w:rPr>
        <w:t xml:space="preserve">Haemophilus influenzae, </w:t>
      </w:r>
      <w:r w:rsidR="00463ABB" w:rsidRPr="00113AE7">
        <w:rPr>
          <w:i/>
          <w:lang w:val="en-CA"/>
        </w:rPr>
        <w:t>Mycoplasma</w:t>
      </w:r>
      <w:r w:rsidR="00463ABB">
        <w:rPr>
          <w:lang w:val="en-CA"/>
        </w:rPr>
        <w:t xml:space="preserve"> and </w:t>
      </w:r>
      <w:r w:rsidR="00463ABB" w:rsidRPr="00113AE7">
        <w:rPr>
          <w:i/>
          <w:lang w:val="en-CA"/>
        </w:rPr>
        <w:t>Chlamydia pneumoniaes</w:t>
      </w:r>
      <w:r w:rsidR="00463ABB">
        <w:rPr>
          <w:lang w:val="en-CA"/>
        </w:rPr>
        <w:t xml:space="preserve"> are not uncommon causes of CAP.  Note, however, that </w:t>
      </w:r>
      <w:r>
        <w:rPr>
          <w:lang w:val="en-CA"/>
        </w:rPr>
        <w:t xml:space="preserve">the specific bacterial </w:t>
      </w:r>
      <w:r w:rsidR="00463ABB">
        <w:rPr>
          <w:lang w:val="en-CA"/>
        </w:rPr>
        <w:t>pathogen is identified in &lt;50% of cases.</w:t>
      </w:r>
    </w:p>
    <w:p w:rsidR="00170F98" w:rsidRDefault="00170F98" w:rsidP="00120800">
      <w:pPr>
        <w:rPr>
          <w:lang w:val="en-CA"/>
        </w:rPr>
      </w:pPr>
    </w:p>
    <w:p w:rsidR="00170F98" w:rsidRDefault="00B04360" w:rsidP="00120800">
      <w:pPr>
        <w:rPr>
          <w:lang w:val="en-CA"/>
        </w:rPr>
      </w:pPr>
      <w:r>
        <w:rPr>
          <w:lang w:val="en-CA"/>
        </w:rPr>
        <w:t>Healthcare-associated pneumonia (or hospital-acquired pneumonia)</w:t>
      </w:r>
      <w:r w:rsidR="00FB67D4">
        <w:rPr>
          <w:lang w:val="en-CA"/>
        </w:rPr>
        <w:t xml:space="preserve"> </w:t>
      </w:r>
      <w:r w:rsidR="00CB6369">
        <w:rPr>
          <w:lang w:val="en-CA"/>
        </w:rPr>
        <w:t xml:space="preserve">may be caused by multiple varying pathogens and polymicrobial infections are not uncommon.  The most common HAP pathogens are </w:t>
      </w:r>
      <w:r w:rsidR="00365574">
        <w:rPr>
          <w:lang w:val="en-CA"/>
        </w:rPr>
        <w:t xml:space="preserve">Staph </w:t>
      </w:r>
      <w:r w:rsidR="00113AE7">
        <w:rPr>
          <w:i/>
          <w:lang w:val="en-CA"/>
        </w:rPr>
        <w:t>aureus</w:t>
      </w:r>
      <w:r w:rsidR="00113AE7">
        <w:rPr>
          <w:lang w:val="en-CA"/>
        </w:rPr>
        <w:t>,</w:t>
      </w:r>
      <w:r w:rsidR="00365574" w:rsidRPr="00113AE7">
        <w:rPr>
          <w:i/>
          <w:lang w:val="en-CA"/>
        </w:rPr>
        <w:t xml:space="preserve"> Strep pneumonia</w:t>
      </w:r>
      <w:r w:rsidR="00B20330" w:rsidRPr="00113AE7">
        <w:rPr>
          <w:i/>
          <w:lang w:val="en-CA"/>
        </w:rPr>
        <w:t>e</w:t>
      </w:r>
      <w:r w:rsidR="00113AE7">
        <w:rPr>
          <w:lang w:val="en-CA"/>
        </w:rPr>
        <w:t>,</w:t>
      </w:r>
      <w:r w:rsidR="00113AE7">
        <w:rPr>
          <w:i/>
          <w:lang w:val="en-CA"/>
        </w:rPr>
        <w:t xml:space="preserve"> Klebsiella</w:t>
      </w:r>
      <w:r w:rsidR="00113AE7">
        <w:rPr>
          <w:lang w:val="en-CA"/>
        </w:rPr>
        <w:t>,</w:t>
      </w:r>
      <w:r w:rsidR="00365574" w:rsidRPr="00113AE7">
        <w:rPr>
          <w:i/>
          <w:lang w:val="en-CA"/>
        </w:rPr>
        <w:t xml:space="preserve"> Acinetobacter</w:t>
      </w:r>
      <w:r w:rsidR="00365574">
        <w:rPr>
          <w:lang w:val="en-CA"/>
        </w:rPr>
        <w:t xml:space="preserve">, and </w:t>
      </w:r>
      <w:r w:rsidR="00365574" w:rsidRPr="00113AE7">
        <w:rPr>
          <w:i/>
          <w:lang w:val="en-CA"/>
        </w:rPr>
        <w:t>Pseudomonas</w:t>
      </w:r>
      <w:r w:rsidR="00365574">
        <w:rPr>
          <w:lang w:val="en-CA"/>
        </w:rPr>
        <w:t xml:space="preserve">.  In addition, these patients are at increased risk of multidrug resistant infection, most commonly MRSA and drug-resistant </w:t>
      </w:r>
      <w:r w:rsidR="00365574" w:rsidRPr="00113AE7">
        <w:rPr>
          <w:i/>
          <w:lang w:val="en-CA"/>
        </w:rPr>
        <w:t>Strep pneumonia</w:t>
      </w:r>
      <w:r w:rsidR="00B20330" w:rsidRPr="00113AE7">
        <w:rPr>
          <w:i/>
          <w:lang w:val="en-CA"/>
        </w:rPr>
        <w:t>e</w:t>
      </w:r>
      <w:r w:rsidR="00365574">
        <w:rPr>
          <w:lang w:val="en-CA"/>
        </w:rPr>
        <w:t xml:space="preserve"> (DRSP).</w:t>
      </w:r>
    </w:p>
    <w:p w:rsidR="00B04360" w:rsidRDefault="00B04360" w:rsidP="00120800">
      <w:pPr>
        <w:rPr>
          <w:lang w:val="en-CA"/>
        </w:rPr>
      </w:pPr>
    </w:p>
    <w:p w:rsidR="00B20330" w:rsidRDefault="00B04360" w:rsidP="00B20330">
      <w:pPr>
        <w:rPr>
          <w:lang w:val="en-CA"/>
        </w:rPr>
      </w:pPr>
      <w:r>
        <w:rPr>
          <w:lang w:val="en-CA"/>
        </w:rPr>
        <w:t>In children, age is the best predictor of bacterial pneumonia pathogen</w:t>
      </w:r>
      <w:r w:rsidR="00B20330">
        <w:rPr>
          <w:lang w:val="en-CA"/>
        </w:rPr>
        <w:t xml:space="preserve"> though as with adults, the responsible pathogen is not identified in 40 – 60% of cases.  Viruses are the most common cause of pneumonia in children under 2 years of age, while in school</w:t>
      </w:r>
      <w:r w:rsidR="00D85E33">
        <w:rPr>
          <w:lang w:val="en-CA"/>
        </w:rPr>
        <w:t xml:space="preserve">-aged children, pneumonia is mostly commonly due to </w:t>
      </w:r>
      <w:r w:rsidR="00D85E33" w:rsidRPr="00113AE7">
        <w:rPr>
          <w:i/>
          <w:lang w:val="en-CA"/>
        </w:rPr>
        <w:t>Strep</w:t>
      </w:r>
      <w:r w:rsidR="00D85E33">
        <w:rPr>
          <w:lang w:val="en-CA"/>
        </w:rPr>
        <w:t xml:space="preserve"> and </w:t>
      </w:r>
      <w:r w:rsidR="00D85E33" w:rsidRPr="00113AE7">
        <w:rPr>
          <w:i/>
          <w:lang w:val="en-CA"/>
        </w:rPr>
        <w:t>Mycoplasma</w:t>
      </w:r>
      <w:r w:rsidR="00D85E33">
        <w:rPr>
          <w:lang w:val="en-CA"/>
        </w:rPr>
        <w:t xml:space="preserve"> </w:t>
      </w:r>
      <w:r w:rsidR="00D85E33" w:rsidRPr="00113AE7">
        <w:rPr>
          <w:i/>
          <w:lang w:val="en-CA"/>
        </w:rPr>
        <w:t>pneumoniaes</w:t>
      </w:r>
      <w:r w:rsidR="00D85E33">
        <w:rPr>
          <w:lang w:val="en-CA"/>
        </w:rPr>
        <w:t xml:space="preserve">.  </w:t>
      </w:r>
    </w:p>
    <w:p w:rsidR="00113AE7" w:rsidRDefault="00113AE7" w:rsidP="00B20330">
      <w:pPr>
        <w:rPr>
          <w:lang w:val="en-CA"/>
        </w:rPr>
      </w:pPr>
    </w:p>
    <w:p w:rsidR="00B04360" w:rsidRDefault="00E875DC" w:rsidP="00120800">
      <w:pPr>
        <w:rPr>
          <w:lang w:val="en-CA"/>
        </w:rPr>
      </w:pPr>
      <w:r>
        <w:rPr>
          <w:lang w:val="en-CA"/>
        </w:rPr>
        <w:t xml:space="preserve">Elderly patients are at increased risk of having tuberculosis (especially those living in long-term care facilities), multi-drug resistant and gram negative organisms (especially elderly patients with decreased functional status and/or with multiple comorbid conditions).  Patients with decreased level of consciousness </w:t>
      </w:r>
      <w:r w:rsidR="00324B03">
        <w:rPr>
          <w:lang w:val="en-CA"/>
        </w:rPr>
        <w:t xml:space="preserve">for any </w:t>
      </w:r>
      <w:r w:rsidR="00FF7374">
        <w:rPr>
          <w:lang w:val="en-CA"/>
        </w:rPr>
        <w:t>reason</w:t>
      </w:r>
      <w:r w:rsidR="00324B03">
        <w:rPr>
          <w:lang w:val="en-CA"/>
        </w:rPr>
        <w:t xml:space="preserve"> </w:t>
      </w:r>
      <w:r>
        <w:rPr>
          <w:lang w:val="en-CA"/>
        </w:rPr>
        <w:t>are at risk of aspirating and thereby developing aspiration pneumonia (</w:t>
      </w:r>
      <w:r w:rsidR="000425A9">
        <w:rPr>
          <w:lang w:val="en-CA"/>
        </w:rPr>
        <w:t>usually anaerobic pathoge</w:t>
      </w:r>
      <w:r w:rsidR="00F77DC1">
        <w:rPr>
          <w:lang w:val="en-CA"/>
        </w:rPr>
        <w:t>ns) and/or chemical pneumonitis.</w:t>
      </w:r>
    </w:p>
    <w:p w:rsidR="000425A9" w:rsidRDefault="000425A9" w:rsidP="00120800">
      <w:pPr>
        <w:rPr>
          <w:lang w:val="en-CA"/>
        </w:rPr>
      </w:pPr>
    </w:p>
    <w:p w:rsidR="00B04360" w:rsidRDefault="004B1F99" w:rsidP="00120800">
      <w:pPr>
        <w:rPr>
          <w:lang w:val="en-CA"/>
        </w:rPr>
      </w:pPr>
      <w:r>
        <w:rPr>
          <w:lang w:val="en-CA"/>
        </w:rPr>
        <w:t>It is imp</w:t>
      </w:r>
      <w:r w:rsidR="005752E3">
        <w:rPr>
          <w:lang w:val="en-CA"/>
        </w:rPr>
        <w:t xml:space="preserve">ortant to inquire about the patient’s travel history (e.g. possible risk of </w:t>
      </w:r>
      <w:r w:rsidR="00113AE7">
        <w:rPr>
          <w:lang w:val="en-CA"/>
        </w:rPr>
        <w:t>tuberculosis</w:t>
      </w:r>
      <w:r w:rsidR="005752E3">
        <w:rPr>
          <w:lang w:val="en-CA"/>
        </w:rPr>
        <w:t xml:space="preserve">, fungal infection, </w:t>
      </w:r>
      <w:r w:rsidR="00446B1A">
        <w:rPr>
          <w:lang w:val="en-CA"/>
        </w:rPr>
        <w:t xml:space="preserve">etc) and </w:t>
      </w:r>
      <w:r w:rsidR="005752E3">
        <w:rPr>
          <w:lang w:val="en-CA"/>
        </w:rPr>
        <w:t>living/working env</w:t>
      </w:r>
      <w:r w:rsidR="00446B1A">
        <w:rPr>
          <w:lang w:val="en-CA"/>
        </w:rPr>
        <w:t xml:space="preserve">ironment (e.g. risk of </w:t>
      </w:r>
      <w:r w:rsidR="00446B1A" w:rsidRPr="00113AE7">
        <w:rPr>
          <w:i/>
          <w:lang w:val="en-CA"/>
        </w:rPr>
        <w:t>Legionella</w:t>
      </w:r>
      <w:r w:rsidR="00446B1A">
        <w:rPr>
          <w:lang w:val="en-CA"/>
        </w:rPr>
        <w:t xml:space="preserve"> </w:t>
      </w:r>
      <w:r w:rsidR="00446B1A" w:rsidRPr="00113AE7">
        <w:rPr>
          <w:i/>
          <w:lang w:val="en-CA"/>
        </w:rPr>
        <w:t>pneumophila</w:t>
      </w:r>
      <w:r w:rsidR="00446B1A">
        <w:rPr>
          <w:lang w:val="en-CA"/>
        </w:rPr>
        <w:t xml:space="preserve"> in patients exposed to contaminated air conditioning, hot tubs, humidifiers, etc. or risk of </w:t>
      </w:r>
      <w:r w:rsidR="00446B1A" w:rsidRPr="00113AE7">
        <w:rPr>
          <w:i/>
          <w:lang w:val="en-CA"/>
        </w:rPr>
        <w:t>Coxiella</w:t>
      </w:r>
      <w:r w:rsidR="00446B1A">
        <w:rPr>
          <w:lang w:val="en-CA"/>
        </w:rPr>
        <w:t xml:space="preserve"> </w:t>
      </w:r>
      <w:r w:rsidR="00446B1A" w:rsidRPr="00113AE7">
        <w:rPr>
          <w:i/>
          <w:lang w:val="en-CA"/>
        </w:rPr>
        <w:t>burneii</w:t>
      </w:r>
      <w:r w:rsidR="00446B1A">
        <w:rPr>
          <w:lang w:val="en-CA"/>
        </w:rPr>
        <w:t xml:space="preserve"> in patients exposed to infected farm animals).  Past medical history is </w:t>
      </w:r>
      <w:r w:rsidR="00113AE7">
        <w:rPr>
          <w:lang w:val="en-CA"/>
        </w:rPr>
        <w:t xml:space="preserve">also </w:t>
      </w:r>
      <w:r w:rsidR="00446B1A">
        <w:rPr>
          <w:lang w:val="en-CA"/>
        </w:rPr>
        <w:t xml:space="preserve">very important to consider as specific co-morbidities make patients susceptible to more uncommon pneumonia pathogens (e.g. patients with HIV are at increased risk of PCP pneumonia, COPD increases the risk for </w:t>
      </w:r>
      <w:r w:rsidR="00446B1A" w:rsidRPr="00113AE7">
        <w:rPr>
          <w:i/>
          <w:lang w:val="en-CA"/>
        </w:rPr>
        <w:t>Haemophilus</w:t>
      </w:r>
      <w:r w:rsidR="00446B1A">
        <w:rPr>
          <w:lang w:val="en-CA"/>
        </w:rPr>
        <w:t xml:space="preserve"> </w:t>
      </w:r>
      <w:r w:rsidR="00446B1A" w:rsidRPr="00113AE7">
        <w:rPr>
          <w:i/>
          <w:lang w:val="en-CA"/>
        </w:rPr>
        <w:t>influenzae</w:t>
      </w:r>
      <w:r w:rsidR="00446B1A">
        <w:rPr>
          <w:lang w:val="en-CA"/>
        </w:rPr>
        <w:t xml:space="preserve"> and </w:t>
      </w:r>
      <w:r w:rsidR="00446B1A" w:rsidRPr="00113AE7">
        <w:rPr>
          <w:i/>
          <w:lang w:val="en-CA"/>
        </w:rPr>
        <w:t>Moraxella</w:t>
      </w:r>
      <w:r w:rsidR="00446B1A">
        <w:rPr>
          <w:lang w:val="en-CA"/>
        </w:rPr>
        <w:t xml:space="preserve"> </w:t>
      </w:r>
      <w:r w:rsidR="00446B1A" w:rsidRPr="00113AE7">
        <w:rPr>
          <w:i/>
          <w:lang w:val="en-CA"/>
        </w:rPr>
        <w:t>catarrhalis</w:t>
      </w:r>
      <w:r w:rsidR="00446B1A">
        <w:rPr>
          <w:lang w:val="en-CA"/>
        </w:rPr>
        <w:t xml:space="preserve">, and </w:t>
      </w:r>
      <w:r w:rsidR="00463ABB">
        <w:rPr>
          <w:lang w:val="en-CA"/>
        </w:rPr>
        <w:t xml:space="preserve">bronchiectasis increases the risk for </w:t>
      </w:r>
      <w:r w:rsidR="00463ABB" w:rsidRPr="00113AE7">
        <w:rPr>
          <w:i/>
          <w:lang w:val="en-CA"/>
        </w:rPr>
        <w:t>Pseudomonas</w:t>
      </w:r>
      <w:r w:rsidR="00463ABB">
        <w:rPr>
          <w:lang w:val="en-CA"/>
        </w:rPr>
        <w:t xml:space="preserve"> </w:t>
      </w:r>
      <w:r w:rsidR="00463ABB" w:rsidRPr="00113AE7">
        <w:rPr>
          <w:i/>
          <w:lang w:val="en-CA"/>
        </w:rPr>
        <w:t>aeruginosa</w:t>
      </w:r>
      <w:r w:rsidR="00463ABB">
        <w:rPr>
          <w:lang w:val="en-CA"/>
        </w:rPr>
        <w:t xml:space="preserve"> infection.  </w:t>
      </w:r>
    </w:p>
    <w:p w:rsidR="00463ABB" w:rsidRDefault="00463ABB" w:rsidP="00120800">
      <w:pPr>
        <w:rPr>
          <w:lang w:val="en-CA"/>
        </w:rPr>
      </w:pPr>
    </w:p>
    <w:p w:rsidR="0054779B" w:rsidRPr="0051287C" w:rsidRDefault="00463ABB" w:rsidP="0051287C">
      <w:pPr>
        <w:rPr>
          <w:lang w:val="en-CA"/>
        </w:rPr>
      </w:pPr>
      <w:r>
        <w:rPr>
          <w:lang w:val="en-CA"/>
        </w:rPr>
        <w:t>Finally,</w:t>
      </w:r>
      <w:r w:rsidR="0054779B">
        <w:rPr>
          <w:lang w:val="en-CA"/>
        </w:rPr>
        <w:t xml:space="preserve"> in addition to HAP, </w:t>
      </w:r>
      <w:r>
        <w:rPr>
          <w:lang w:val="en-CA"/>
        </w:rPr>
        <w:t xml:space="preserve">numerous factors increase </w:t>
      </w:r>
      <w:r w:rsidR="0054779B">
        <w:rPr>
          <w:lang w:val="en-CA"/>
        </w:rPr>
        <w:t>a patient’s risk of infection with multi-drug resistant bacteria.  Risk factors for MRSA infection include</w:t>
      </w:r>
    </w:p>
    <w:p w:rsidR="0054779B" w:rsidRDefault="0054779B" w:rsidP="0054779B">
      <w:pPr>
        <w:pStyle w:val="ListParagraph"/>
        <w:numPr>
          <w:ilvl w:val="0"/>
          <w:numId w:val="6"/>
        </w:numPr>
        <w:rPr>
          <w:lang w:val="en-CA"/>
        </w:rPr>
      </w:pPr>
      <w:r>
        <w:rPr>
          <w:lang w:val="en-CA"/>
        </w:rPr>
        <w:t>homelessness</w:t>
      </w:r>
    </w:p>
    <w:p w:rsidR="0054779B" w:rsidRDefault="0054779B" w:rsidP="0054779B">
      <w:pPr>
        <w:pStyle w:val="ListParagraph"/>
        <w:numPr>
          <w:ilvl w:val="0"/>
          <w:numId w:val="6"/>
        </w:numPr>
        <w:rPr>
          <w:lang w:val="en-CA"/>
        </w:rPr>
      </w:pPr>
      <w:r>
        <w:rPr>
          <w:lang w:val="en-CA"/>
        </w:rPr>
        <w:t>incarceration</w:t>
      </w:r>
    </w:p>
    <w:p w:rsidR="0054779B" w:rsidRDefault="0054779B" w:rsidP="0054779B">
      <w:pPr>
        <w:pStyle w:val="ListParagraph"/>
        <w:numPr>
          <w:ilvl w:val="0"/>
          <w:numId w:val="6"/>
        </w:numPr>
        <w:rPr>
          <w:lang w:val="en-CA"/>
        </w:rPr>
      </w:pPr>
      <w:r>
        <w:rPr>
          <w:lang w:val="en-CA"/>
        </w:rPr>
        <w:t>IV drug abuse</w:t>
      </w:r>
    </w:p>
    <w:p w:rsidR="0054779B" w:rsidRPr="0054779B" w:rsidRDefault="0054779B" w:rsidP="0054779B">
      <w:pPr>
        <w:pStyle w:val="ListParagraph"/>
        <w:numPr>
          <w:ilvl w:val="0"/>
          <w:numId w:val="6"/>
        </w:numPr>
        <w:rPr>
          <w:lang w:val="en-CA"/>
        </w:rPr>
      </w:pPr>
      <w:r>
        <w:rPr>
          <w:lang w:val="en-CA"/>
        </w:rPr>
        <w:t>First Nations persons living on reserves</w:t>
      </w:r>
    </w:p>
    <w:p w:rsidR="0051287C" w:rsidRDefault="0051287C" w:rsidP="0054779B">
      <w:pPr>
        <w:pStyle w:val="ListParagraph"/>
        <w:numPr>
          <w:ilvl w:val="0"/>
          <w:numId w:val="6"/>
        </w:numPr>
        <w:rPr>
          <w:lang w:val="en-CA"/>
        </w:rPr>
      </w:pPr>
      <w:r>
        <w:rPr>
          <w:lang w:val="en-CA"/>
        </w:rPr>
        <w:t>healthcare workers</w:t>
      </w:r>
    </w:p>
    <w:p w:rsidR="0054779B" w:rsidRDefault="0051287C" w:rsidP="0054779B">
      <w:pPr>
        <w:pStyle w:val="ListParagraph"/>
        <w:numPr>
          <w:ilvl w:val="0"/>
          <w:numId w:val="6"/>
        </w:numPr>
        <w:rPr>
          <w:lang w:val="en-CA"/>
        </w:rPr>
      </w:pPr>
      <w:r>
        <w:rPr>
          <w:lang w:val="en-CA"/>
        </w:rPr>
        <w:t>recent hospitalization (even admissions that don’t meet criteria for HAP)</w:t>
      </w:r>
    </w:p>
    <w:p w:rsidR="0051287C" w:rsidRDefault="0051287C" w:rsidP="0051287C">
      <w:pPr>
        <w:rPr>
          <w:lang w:val="en-CA"/>
        </w:rPr>
      </w:pPr>
      <w:r>
        <w:rPr>
          <w:lang w:val="en-CA"/>
        </w:rPr>
        <w:t>Risk factors for DRSP include</w:t>
      </w:r>
    </w:p>
    <w:p w:rsidR="0051287C" w:rsidRDefault="0051287C" w:rsidP="0051287C">
      <w:pPr>
        <w:pStyle w:val="ListParagraph"/>
        <w:numPr>
          <w:ilvl w:val="0"/>
          <w:numId w:val="7"/>
        </w:numPr>
        <w:rPr>
          <w:lang w:val="en-CA"/>
        </w:rPr>
      </w:pPr>
      <w:r>
        <w:rPr>
          <w:lang w:val="en-CA"/>
        </w:rPr>
        <w:t>age &gt;65 years</w:t>
      </w:r>
    </w:p>
    <w:p w:rsidR="0051287C" w:rsidRDefault="0051287C" w:rsidP="0051287C">
      <w:pPr>
        <w:pStyle w:val="ListParagraph"/>
        <w:numPr>
          <w:ilvl w:val="0"/>
          <w:numId w:val="7"/>
        </w:numPr>
        <w:rPr>
          <w:lang w:val="en-CA"/>
        </w:rPr>
      </w:pPr>
      <w:r>
        <w:rPr>
          <w:lang w:val="en-CA"/>
        </w:rPr>
        <w:t>antibiotic use within the preceding 3 months</w:t>
      </w:r>
    </w:p>
    <w:p w:rsidR="0051287C" w:rsidRDefault="0051287C" w:rsidP="0051287C">
      <w:pPr>
        <w:pStyle w:val="ListParagraph"/>
        <w:numPr>
          <w:ilvl w:val="0"/>
          <w:numId w:val="7"/>
        </w:numPr>
        <w:rPr>
          <w:lang w:val="en-CA"/>
        </w:rPr>
      </w:pPr>
      <w:r>
        <w:rPr>
          <w:lang w:val="en-CA"/>
        </w:rPr>
        <w:t xml:space="preserve">exposure to </w:t>
      </w:r>
      <w:r w:rsidR="0083505B">
        <w:rPr>
          <w:lang w:val="en-CA"/>
        </w:rPr>
        <w:t>children attending daycare facilities</w:t>
      </w:r>
    </w:p>
    <w:p w:rsidR="0051287C" w:rsidRDefault="0051287C" w:rsidP="0051287C">
      <w:pPr>
        <w:pStyle w:val="ListParagraph"/>
        <w:numPr>
          <w:ilvl w:val="0"/>
          <w:numId w:val="7"/>
        </w:numPr>
        <w:rPr>
          <w:lang w:val="en-CA"/>
        </w:rPr>
      </w:pPr>
      <w:r>
        <w:rPr>
          <w:lang w:val="en-CA"/>
        </w:rPr>
        <w:t>co-morbid conditions</w:t>
      </w:r>
      <w:r w:rsidR="001D6768">
        <w:rPr>
          <w:lang w:val="en-CA"/>
        </w:rPr>
        <w:t xml:space="preserve"> including</w:t>
      </w:r>
      <w:r>
        <w:rPr>
          <w:lang w:val="en-CA"/>
        </w:rPr>
        <w:t xml:space="preserve"> </w:t>
      </w:r>
      <w:r w:rsidR="001D6768">
        <w:rPr>
          <w:lang w:val="en-CA"/>
        </w:rPr>
        <w:t>(</w:t>
      </w:r>
      <w:r>
        <w:rPr>
          <w:lang w:val="en-CA"/>
        </w:rPr>
        <w:t>but not limited to</w:t>
      </w:r>
      <w:r w:rsidR="001D6768">
        <w:rPr>
          <w:lang w:val="en-CA"/>
        </w:rPr>
        <w:t>)</w:t>
      </w:r>
      <w:r>
        <w:rPr>
          <w:lang w:val="en-CA"/>
        </w:rPr>
        <w:t xml:space="preserve"> pulmonary, cardiac, renal or liver disease; alcoholism; diabetes; malignancy; immunosupression</w:t>
      </w:r>
      <w:r w:rsidR="001E1103">
        <w:rPr>
          <w:lang w:val="en-CA"/>
        </w:rPr>
        <w:t>; etc.</w:t>
      </w:r>
    </w:p>
    <w:p w:rsidR="00F001B2" w:rsidRDefault="00F001B2" w:rsidP="00F001B2">
      <w:pPr>
        <w:rPr>
          <w:lang w:val="en-CA"/>
        </w:rPr>
      </w:pPr>
    </w:p>
    <w:p w:rsidR="00F001B2" w:rsidRDefault="00F001B2" w:rsidP="00F001B2">
      <w:pPr>
        <w:pStyle w:val="ListParagraph"/>
        <w:numPr>
          <w:ilvl w:val="0"/>
          <w:numId w:val="2"/>
        </w:numPr>
        <w:rPr>
          <w:b/>
          <w:lang w:val="en-CA"/>
        </w:rPr>
      </w:pPr>
      <w:r>
        <w:rPr>
          <w:b/>
          <w:lang w:val="en-CA"/>
        </w:rPr>
        <w:t>In patients with pre-existing medical problems and a new diagnosis of pneumonia:</w:t>
      </w:r>
    </w:p>
    <w:p w:rsidR="00F001B2" w:rsidRPr="00F001B2" w:rsidRDefault="00F001B2" w:rsidP="00F001B2">
      <w:pPr>
        <w:pStyle w:val="ListParagraph"/>
        <w:numPr>
          <w:ilvl w:val="1"/>
          <w:numId w:val="2"/>
        </w:numPr>
        <w:rPr>
          <w:b/>
          <w:lang w:val="en-CA"/>
        </w:rPr>
      </w:pPr>
      <w:r>
        <w:rPr>
          <w:b/>
          <w:lang w:val="en-CA"/>
        </w:rPr>
        <w:t>Treat both problems concurrently.</w:t>
      </w:r>
    </w:p>
    <w:p w:rsidR="00F001B2" w:rsidRDefault="00F001B2" w:rsidP="00F001B2">
      <w:pPr>
        <w:pStyle w:val="ListParagraph"/>
        <w:ind w:left="1440"/>
        <w:rPr>
          <w:lang w:val="en-CA"/>
        </w:rPr>
      </w:pPr>
      <w:r>
        <w:rPr>
          <w:lang w:val="en-CA"/>
        </w:rPr>
        <w:t xml:space="preserve">It is important to consider the effect the pre-existing condition may have on the pneumonia and the effect the pneumonia may have on the pre-existing condition.  </w:t>
      </w:r>
      <w:r w:rsidR="00F66D44">
        <w:rPr>
          <w:lang w:val="en-CA"/>
        </w:rPr>
        <w:t xml:space="preserve">For example, asthma and COPD increase the risk of developing pneumonia and may prolong the course or </w:t>
      </w:r>
      <w:r w:rsidR="00A422D1">
        <w:rPr>
          <w:lang w:val="en-CA"/>
        </w:rPr>
        <w:t xml:space="preserve">worsen the severity of pneumonia.  On the other hand, infection and the resulting cough both act to inflame the airways, thereby worsening the patient’s asthma/COPD symptoms.  </w:t>
      </w:r>
      <w:r w:rsidR="00D52784">
        <w:rPr>
          <w:lang w:val="en-CA"/>
        </w:rPr>
        <w:t xml:space="preserve">Thus, successful treatment of the pneumonia (with antibiotics) necessitates effective treatment of the asthma flare (usually with steroids).  </w:t>
      </w:r>
    </w:p>
    <w:p w:rsidR="00D52784" w:rsidRDefault="00D52784" w:rsidP="00F001B2">
      <w:pPr>
        <w:pStyle w:val="ListParagraph"/>
        <w:ind w:left="1440"/>
        <w:rPr>
          <w:lang w:val="en-CA"/>
        </w:rPr>
      </w:pPr>
    </w:p>
    <w:p w:rsidR="000425A9" w:rsidRDefault="00D52784" w:rsidP="000425A9">
      <w:pPr>
        <w:pStyle w:val="ListParagraph"/>
        <w:numPr>
          <w:ilvl w:val="1"/>
          <w:numId w:val="2"/>
        </w:numPr>
        <w:rPr>
          <w:b/>
          <w:lang w:val="en-CA"/>
        </w:rPr>
      </w:pPr>
      <w:r>
        <w:rPr>
          <w:b/>
          <w:lang w:val="en-CA"/>
        </w:rPr>
        <w:t>Adjust the treatment plan for pneumonia, taking into account the concomitant medical problems.</w:t>
      </w:r>
    </w:p>
    <w:p w:rsidR="000425A9" w:rsidRDefault="007F7F55" w:rsidP="000425A9">
      <w:pPr>
        <w:pStyle w:val="ListParagraph"/>
        <w:ind w:left="1440"/>
        <w:rPr>
          <w:lang w:val="en-CA"/>
        </w:rPr>
      </w:pPr>
      <w:r>
        <w:rPr>
          <w:lang w:val="en-CA"/>
        </w:rPr>
        <w:t>Antibiotics used in the treatment of pneumonia (macrolides, penicil</w:t>
      </w:r>
      <w:r w:rsidR="00BE35AD">
        <w:rPr>
          <w:lang w:val="en-CA"/>
        </w:rPr>
        <w:t>lins</w:t>
      </w:r>
      <w:r>
        <w:rPr>
          <w:lang w:val="en-CA"/>
        </w:rPr>
        <w:t xml:space="preserve">, and </w:t>
      </w:r>
      <w:r w:rsidR="00A73234">
        <w:rPr>
          <w:lang w:val="en-CA"/>
        </w:rPr>
        <w:t>fluoro</w:t>
      </w:r>
      <w:r>
        <w:rPr>
          <w:lang w:val="en-CA"/>
        </w:rPr>
        <w:t xml:space="preserve">quinolones) can enhance the anticoagulant effects of warfarin.  It is recommended that </w:t>
      </w:r>
      <w:r w:rsidR="00BE35AD">
        <w:rPr>
          <w:lang w:val="en-CA"/>
        </w:rPr>
        <w:t>patients on warfarin undergo increased INR/PT monitoring when starting on or changing the dose of these antibiotics.</w:t>
      </w:r>
    </w:p>
    <w:p w:rsidR="00BE35AD" w:rsidRDefault="00BE35AD" w:rsidP="000425A9">
      <w:pPr>
        <w:pStyle w:val="ListParagraph"/>
        <w:ind w:left="1440"/>
        <w:rPr>
          <w:lang w:val="en-CA"/>
        </w:rPr>
      </w:pPr>
    </w:p>
    <w:p w:rsidR="00DC6759" w:rsidRDefault="00DC6759" w:rsidP="000425A9">
      <w:pPr>
        <w:pStyle w:val="ListParagraph"/>
        <w:ind w:left="1440"/>
        <w:rPr>
          <w:lang w:val="en-CA"/>
        </w:rPr>
      </w:pPr>
      <w:r>
        <w:rPr>
          <w:lang w:val="en-CA"/>
        </w:rPr>
        <w:t xml:space="preserve">Macrolides and </w:t>
      </w:r>
      <w:r w:rsidR="00A73234">
        <w:rPr>
          <w:lang w:val="en-CA"/>
        </w:rPr>
        <w:t>fluoro</w:t>
      </w:r>
      <w:r>
        <w:rPr>
          <w:lang w:val="en-CA"/>
        </w:rPr>
        <w:t xml:space="preserve">quinolones must not be given to patients on QTc-prolonging medications as there is moderate to severe increased risk of QTc-prolongation and/or serious arrhythmias in these patients.  Both antibiotic families also decrease the absorption of typhoid vaccine (thereby diminishing its therapeutic effect) and thus concomitant use should be avoided.  </w:t>
      </w:r>
    </w:p>
    <w:p w:rsidR="00DC6759" w:rsidRDefault="00DC6759" w:rsidP="000425A9">
      <w:pPr>
        <w:pStyle w:val="ListParagraph"/>
        <w:ind w:left="1440"/>
        <w:rPr>
          <w:lang w:val="en-CA"/>
        </w:rPr>
      </w:pPr>
    </w:p>
    <w:p w:rsidR="00DC6759" w:rsidRDefault="00CB58CA" w:rsidP="000425A9">
      <w:pPr>
        <w:pStyle w:val="ListParagraph"/>
        <w:ind w:left="1440"/>
        <w:rPr>
          <w:lang w:val="en-CA"/>
        </w:rPr>
      </w:pPr>
      <w:r>
        <w:rPr>
          <w:lang w:val="en-CA"/>
        </w:rPr>
        <w:t xml:space="preserve">Amoxicillin and several common medications interact to increase or decrease serum concentrations of one or both medications, increasing the risk of either toxic effects and/or diminishing the therapeutic effectiveness of these medications.  </w:t>
      </w:r>
      <w:r w:rsidR="00126D58">
        <w:rPr>
          <w:lang w:val="en-CA"/>
        </w:rPr>
        <w:t xml:space="preserve">Examples of </w:t>
      </w:r>
      <w:r w:rsidR="00FF7374">
        <w:rPr>
          <w:lang w:val="en-CA"/>
        </w:rPr>
        <w:t>medications</w:t>
      </w:r>
      <w:r>
        <w:rPr>
          <w:lang w:val="en-CA"/>
        </w:rPr>
        <w:t xml:space="preserve"> that can diminish the therapeutic effectiveness of amoxicillin include fusidic acid and tetracycline derivatives while Probenecid increases amoxicillin serum concentrations.  Amoxicillin is known to increase serum </w:t>
      </w:r>
      <w:r w:rsidR="00126D58">
        <w:rPr>
          <w:lang w:val="en-CA"/>
        </w:rPr>
        <w:t xml:space="preserve">concentrations of </w:t>
      </w:r>
      <w:r>
        <w:rPr>
          <w:lang w:val="en-CA"/>
        </w:rPr>
        <w:t>methotrexate and vitamin K antagonists (warfarin) while it decreases the serum concentrations of estrogen contraceptives (minor), mycophenolate, and typhoid vaccine</w:t>
      </w:r>
      <w:r w:rsidR="00126D58">
        <w:rPr>
          <w:lang w:val="en-CA"/>
        </w:rPr>
        <w:t>s.</w:t>
      </w:r>
    </w:p>
    <w:p w:rsidR="00DC6759" w:rsidRDefault="00DC6759" w:rsidP="000425A9">
      <w:pPr>
        <w:pStyle w:val="ListParagraph"/>
        <w:ind w:left="1440"/>
        <w:rPr>
          <w:lang w:val="en-CA"/>
        </w:rPr>
      </w:pPr>
    </w:p>
    <w:p w:rsidR="00BE35AD" w:rsidRDefault="00E856FC" w:rsidP="000425A9">
      <w:pPr>
        <w:pStyle w:val="ListParagraph"/>
        <w:ind w:left="1440"/>
        <w:rPr>
          <w:lang w:val="en-CA"/>
        </w:rPr>
      </w:pPr>
      <w:r>
        <w:rPr>
          <w:lang w:val="en-CA"/>
        </w:rPr>
        <w:t>(*Please note, the above lists are in no way exhaustive.</w:t>
      </w:r>
      <w:r w:rsidR="003315D3">
        <w:rPr>
          <w:lang w:val="en-CA"/>
        </w:rPr>
        <w:t>*</w:t>
      </w:r>
      <w:r>
        <w:rPr>
          <w:lang w:val="en-CA"/>
        </w:rPr>
        <w:t>)</w:t>
      </w:r>
    </w:p>
    <w:p w:rsidR="003315D3" w:rsidRDefault="003315D3" w:rsidP="000425A9">
      <w:pPr>
        <w:pStyle w:val="ListParagraph"/>
        <w:ind w:left="1440"/>
        <w:rPr>
          <w:lang w:val="en-CA"/>
        </w:rPr>
      </w:pPr>
    </w:p>
    <w:p w:rsidR="003315D3" w:rsidRPr="0098098C" w:rsidRDefault="0098098C" w:rsidP="0098098C">
      <w:pPr>
        <w:pStyle w:val="ListParagraph"/>
        <w:numPr>
          <w:ilvl w:val="0"/>
          <w:numId w:val="2"/>
        </w:numPr>
        <w:rPr>
          <w:b/>
          <w:lang w:val="en-CA"/>
        </w:rPr>
      </w:pPr>
      <w:r>
        <w:rPr>
          <w:b/>
          <w:lang w:val="en-CA"/>
        </w:rPr>
        <w:t>Identify patients who are at high risk for a complicated course of pneumonia and would benefit from hospitalization, even though clinically they may appear stable.</w:t>
      </w:r>
    </w:p>
    <w:p w:rsidR="0098098C" w:rsidRDefault="00FF7EF4" w:rsidP="0012069B">
      <w:pPr>
        <w:ind w:left="720"/>
        <w:rPr>
          <w:lang w:val="en-CA"/>
        </w:rPr>
      </w:pPr>
      <w:r>
        <w:rPr>
          <w:lang w:val="en-CA"/>
        </w:rPr>
        <w:t>T</w:t>
      </w:r>
      <w:r w:rsidR="0012069B">
        <w:rPr>
          <w:lang w:val="en-CA"/>
        </w:rPr>
        <w:t>here is no substitute for physician impression and judgement, and a decision whether or not to hospitalize a patient must take into acc</w:t>
      </w:r>
      <w:r>
        <w:rPr>
          <w:lang w:val="en-CA"/>
        </w:rPr>
        <w:t xml:space="preserve">ount subjective factors such as a patient’s living conditions, availability of support, compliance with medications, and ability to return for follow-up care.  That being said, several severity-of-illness tools are available to assist physicians in deciding on whether to hospitalize a patient or treating them as an outpatient.  Many of these tools/calculators require several lab test results which are often not immediately available in the GP’s office [ex. the Pneumonia Severity Index </w:t>
      </w:r>
      <w:r>
        <w:rPr>
          <w:lang w:val="en-CA"/>
        </w:rPr>
        <w:lastRenderedPageBreak/>
        <w:t xml:space="preserve">(available at </w:t>
      </w:r>
      <w:hyperlink r:id="rId6" w:history="1">
        <w:r w:rsidRPr="00140756">
          <w:rPr>
            <w:rStyle w:val="Hyperlink"/>
            <w:lang w:val="en-CA"/>
          </w:rPr>
          <w:t>http://pda.ahrq.gov/clinic/psi/psicalc.asp</w:t>
        </w:r>
      </w:hyperlink>
      <w:r>
        <w:rPr>
          <w:lang w:val="en-CA"/>
        </w:rPr>
        <w:t>) and the CURB-65 tool).  A reliable severity tool that does not require immediat</w:t>
      </w:r>
      <w:r w:rsidR="007B07D2">
        <w:rPr>
          <w:lang w:val="en-CA"/>
        </w:rPr>
        <w:t xml:space="preserve">e lab results is the modified CURB-65 tool.  The Confusion, Respiratory rate, Blood pressure, age &gt;65 years (CRB-65) tool </w:t>
      </w:r>
      <w:bookmarkStart w:id="0" w:name="_GoBack"/>
      <w:bookmarkEnd w:id="0"/>
      <w:r w:rsidR="007B07D2">
        <w:rPr>
          <w:lang w:val="en-CA"/>
        </w:rPr>
        <w:t>has been validated in the primary care setting.  The following table (from the May 2009 McMaster Module, “Pneumonia in Adults”, ©</w:t>
      </w:r>
      <w:r w:rsidR="00ED3B52">
        <w:rPr>
          <w:lang w:val="en-CA"/>
        </w:rPr>
        <w:t xml:space="preserve"> The Foundation of Medical Practice Education, </w:t>
      </w:r>
      <w:hyperlink r:id="rId7" w:history="1">
        <w:r w:rsidR="00ED3B52" w:rsidRPr="00140756">
          <w:rPr>
            <w:rStyle w:val="Hyperlink"/>
            <w:lang w:val="en-CA"/>
          </w:rPr>
          <w:t>www.fmpe.org</w:t>
        </w:r>
      </w:hyperlink>
      <w:r w:rsidR="00ED3B52">
        <w:rPr>
          <w:lang w:val="en-CA"/>
        </w:rPr>
        <w:t>) explains the tool.</w:t>
      </w:r>
    </w:p>
    <w:p w:rsidR="007B07D2" w:rsidRDefault="007B07D2" w:rsidP="0012069B">
      <w:pPr>
        <w:ind w:left="720"/>
        <w:rPr>
          <w:lang w:val="en-CA"/>
        </w:rPr>
      </w:pPr>
    </w:p>
    <w:p w:rsidR="007B07D2" w:rsidRDefault="00245CCD" w:rsidP="0012069B">
      <w:pPr>
        <w:ind w:left="720"/>
        <w:rPr>
          <w:lang w:val="en-CA"/>
        </w:rPr>
      </w:pPr>
      <w:r>
        <w:rPr>
          <w:noProof/>
        </w:rPr>
        <w:drawing>
          <wp:inline distT="0" distB="0" distL="0" distR="0">
            <wp:extent cx="5930900" cy="3251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5930900" cy="3251200"/>
                    </a:xfrm>
                    <a:prstGeom prst="rect">
                      <a:avLst/>
                    </a:prstGeom>
                    <a:noFill/>
                    <a:ln>
                      <a:noFill/>
                    </a:ln>
                  </pic:spPr>
                </pic:pic>
              </a:graphicData>
            </a:graphic>
          </wp:inline>
        </w:drawing>
      </w:r>
    </w:p>
    <w:p w:rsidR="00ED3B52" w:rsidRDefault="00ED3B52" w:rsidP="0012069B">
      <w:pPr>
        <w:ind w:left="720"/>
        <w:rPr>
          <w:lang w:val="en-CA"/>
        </w:rPr>
      </w:pPr>
    </w:p>
    <w:p w:rsidR="00ED3B52" w:rsidRDefault="00ED3B52" w:rsidP="0012069B">
      <w:pPr>
        <w:ind w:left="720"/>
        <w:rPr>
          <w:lang w:val="en-CA"/>
        </w:rPr>
      </w:pPr>
      <w:r>
        <w:rPr>
          <w:lang w:val="en-CA"/>
        </w:rPr>
        <w:t>Thus, hospitalization should be considered for any patient with a CRB-65 score of ≥1</w:t>
      </w:r>
      <w:r w:rsidR="00E7128A">
        <w:rPr>
          <w:lang w:val="en-CA"/>
        </w:rPr>
        <w:t xml:space="preserve">.  </w:t>
      </w:r>
      <w:r w:rsidR="0080724F">
        <w:rPr>
          <w:lang w:val="en-CA"/>
        </w:rPr>
        <w:t>H</w:t>
      </w:r>
      <w:r>
        <w:rPr>
          <w:lang w:val="en-CA"/>
        </w:rPr>
        <w:t>ospitalization is indicated in patients with a score ≥3</w:t>
      </w:r>
      <w:r w:rsidR="0080724F">
        <w:rPr>
          <w:lang w:val="en-CA"/>
        </w:rPr>
        <w:t>, are unable to take oral medications and/or are hypoxic (Sp0</w:t>
      </w:r>
      <w:r w:rsidR="0080724F">
        <w:rPr>
          <w:vertAlign w:val="subscript"/>
          <w:lang w:val="en-CA"/>
        </w:rPr>
        <w:t>2</w:t>
      </w:r>
      <w:r w:rsidR="0080724F">
        <w:rPr>
          <w:lang w:val="en-CA"/>
        </w:rPr>
        <w:t xml:space="preserve"> &lt;90%).</w:t>
      </w:r>
    </w:p>
    <w:p w:rsidR="00DB3FE5" w:rsidRDefault="00DB3FE5" w:rsidP="0012069B">
      <w:pPr>
        <w:ind w:left="720"/>
        <w:rPr>
          <w:lang w:val="en-CA"/>
        </w:rPr>
      </w:pPr>
    </w:p>
    <w:p w:rsidR="00DB3FE5" w:rsidRPr="00DB3FE5" w:rsidRDefault="00DB3FE5" w:rsidP="00DB3FE5">
      <w:pPr>
        <w:pStyle w:val="ListParagraph"/>
        <w:numPr>
          <w:ilvl w:val="0"/>
          <w:numId w:val="2"/>
        </w:numPr>
        <w:rPr>
          <w:b/>
          <w:lang w:val="en-CA"/>
        </w:rPr>
      </w:pPr>
      <w:r>
        <w:rPr>
          <w:b/>
          <w:lang w:val="en-CA"/>
        </w:rPr>
        <w:t>In the patient with pneumonia and early signs of respiratory distress, assess and periodically reassess the need for respiratory support.</w:t>
      </w:r>
    </w:p>
    <w:p w:rsidR="00DB3FE5" w:rsidRDefault="00630666" w:rsidP="00DB3FE5">
      <w:pPr>
        <w:pStyle w:val="ListParagraph"/>
        <w:rPr>
          <w:lang w:val="en-CA"/>
        </w:rPr>
      </w:pPr>
      <w:r>
        <w:rPr>
          <w:lang w:val="en-CA"/>
        </w:rPr>
        <w:t>There are several major and minor criteria that help to identify the patient who is at increased risk of requiring respiratory support and/or ICU admission.  These criteria are as follows:</w:t>
      </w:r>
    </w:p>
    <w:p w:rsidR="00630666" w:rsidRDefault="00630666" w:rsidP="00DB3FE5">
      <w:pPr>
        <w:pStyle w:val="ListParagraph"/>
        <w:rPr>
          <w:lang w:val="en-CA"/>
        </w:rPr>
      </w:pPr>
    </w:p>
    <w:p w:rsidR="00630666" w:rsidRDefault="00630666" w:rsidP="00DB3FE5">
      <w:pPr>
        <w:pStyle w:val="ListParagraph"/>
        <w:rPr>
          <w:u w:val="single"/>
          <w:lang w:val="en-CA"/>
        </w:rPr>
      </w:pPr>
      <w:r>
        <w:rPr>
          <w:u w:val="single"/>
          <w:lang w:val="en-CA"/>
        </w:rPr>
        <w:t>Major Criteria</w:t>
      </w:r>
    </w:p>
    <w:p w:rsidR="00630666" w:rsidRPr="00630666" w:rsidRDefault="00630666" w:rsidP="00630666">
      <w:pPr>
        <w:pStyle w:val="ListParagraph"/>
        <w:numPr>
          <w:ilvl w:val="0"/>
          <w:numId w:val="10"/>
        </w:numPr>
        <w:rPr>
          <w:u w:val="single"/>
          <w:lang w:val="en-CA"/>
        </w:rPr>
      </w:pPr>
      <w:r>
        <w:rPr>
          <w:lang w:val="en-CA"/>
        </w:rPr>
        <w:t>invasive mechanical ventilation</w:t>
      </w:r>
    </w:p>
    <w:p w:rsidR="00630666" w:rsidRPr="00630666" w:rsidRDefault="00630666" w:rsidP="00630666">
      <w:pPr>
        <w:pStyle w:val="ListParagraph"/>
        <w:numPr>
          <w:ilvl w:val="0"/>
          <w:numId w:val="10"/>
        </w:numPr>
        <w:rPr>
          <w:u w:val="single"/>
          <w:lang w:val="en-CA"/>
        </w:rPr>
      </w:pPr>
      <w:r>
        <w:rPr>
          <w:lang w:val="en-CA"/>
        </w:rPr>
        <w:t xml:space="preserve">septic shock </w:t>
      </w:r>
      <w:r w:rsidR="00E7128A">
        <w:rPr>
          <w:lang w:val="en-CA"/>
        </w:rPr>
        <w:t>requiring</w:t>
      </w:r>
      <w:r>
        <w:rPr>
          <w:lang w:val="en-CA"/>
        </w:rPr>
        <w:t xml:space="preserve"> vasopressors</w:t>
      </w:r>
    </w:p>
    <w:p w:rsidR="00630666" w:rsidRDefault="00630666" w:rsidP="00630666">
      <w:pPr>
        <w:ind w:left="720"/>
        <w:rPr>
          <w:lang w:val="en-CA"/>
        </w:rPr>
      </w:pPr>
      <w:r>
        <w:rPr>
          <w:u w:val="single"/>
          <w:lang w:val="en-CA"/>
        </w:rPr>
        <w:t>Minor Criteria</w:t>
      </w:r>
    </w:p>
    <w:p w:rsidR="00630666" w:rsidRDefault="00E7128A" w:rsidP="00630666">
      <w:pPr>
        <w:pStyle w:val="ListParagraph"/>
        <w:numPr>
          <w:ilvl w:val="0"/>
          <w:numId w:val="11"/>
        </w:numPr>
        <w:rPr>
          <w:lang w:val="en-CA"/>
        </w:rPr>
      </w:pPr>
      <w:r>
        <w:rPr>
          <w:lang w:val="en-CA"/>
        </w:rPr>
        <w:t>respiratory rate ≥30</w:t>
      </w:r>
    </w:p>
    <w:p w:rsidR="00E7128A" w:rsidRPr="00E7128A" w:rsidRDefault="00E7128A" w:rsidP="00630666">
      <w:pPr>
        <w:pStyle w:val="ListParagraph"/>
        <w:numPr>
          <w:ilvl w:val="0"/>
          <w:numId w:val="11"/>
        </w:numPr>
        <w:rPr>
          <w:lang w:val="en-CA"/>
        </w:rPr>
      </w:pPr>
      <w:r>
        <w:rPr>
          <w:lang w:val="en-CA"/>
        </w:rPr>
        <w:t>temperature &lt;36</w:t>
      </w:r>
      <w:r>
        <w:rPr>
          <w:rFonts w:ascii="Calibri" w:hAnsi="Calibri"/>
          <w:lang w:val="en-CA"/>
        </w:rPr>
        <w:t>⁰C</w:t>
      </w:r>
    </w:p>
    <w:p w:rsidR="00E7128A" w:rsidRPr="00E7128A" w:rsidRDefault="00E7128A" w:rsidP="00630666">
      <w:pPr>
        <w:pStyle w:val="ListParagraph"/>
        <w:numPr>
          <w:ilvl w:val="0"/>
          <w:numId w:val="11"/>
        </w:numPr>
        <w:rPr>
          <w:lang w:val="en-CA"/>
        </w:rPr>
      </w:pPr>
      <w:r>
        <w:rPr>
          <w:rFonts w:ascii="Calibri" w:hAnsi="Calibri"/>
          <w:lang w:val="en-CA"/>
        </w:rPr>
        <w:t>hypotension requiring aggressive fluids or vasopressors</w:t>
      </w:r>
    </w:p>
    <w:p w:rsidR="00E7128A" w:rsidRDefault="00E7128A" w:rsidP="00630666">
      <w:pPr>
        <w:pStyle w:val="ListParagraph"/>
        <w:numPr>
          <w:ilvl w:val="0"/>
          <w:numId w:val="11"/>
        </w:numPr>
        <w:rPr>
          <w:lang w:val="en-CA"/>
        </w:rPr>
      </w:pPr>
      <w:r>
        <w:rPr>
          <w:lang w:val="en-CA"/>
        </w:rPr>
        <w:t>new-onset confusion or disorientation</w:t>
      </w:r>
    </w:p>
    <w:p w:rsidR="00E7128A" w:rsidRDefault="00E7128A" w:rsidP="00630666">
      <w:pPr>
        <w:pStyle w:val="ListParagraph"/>
        <w:numPr>
          <w:ilvl w:val="0"/>
          <w:numId w:val="11"/>
        </w:numPr>
        <w:rPr>
          <w:lang w:val="en-CA"/>
        </w:rPr>
      </w:pPr>
      <w:r>
        <w:rPr>
          <w:lang w:val="en-CA"/>
        </w:rPr>
        <w:t>multilobar infiltrates</w:t>
      </w:r>
    </w:p>
    <w:p w:rsidR="00E7128A" w:rsidRDefault="00E7128A" w:rsidP="00630666">
      <w:pPr>
        <w:pStyle w:val="ListParagraph"/>
        <w:numPr>
          <w:ilvl w:val="0"/>
          <w:numId w:val="11"/>
        </w:numPr>
        <w:rPr>
          <w:lang w:val="en-CA"/>
        </w:rPr>
      </w:pPr>
      <w:r>
        <w:rPr>
          <w:lang w:val="en-CA"/>
        </w:rPr>
        <w:lastRenderedPageBreak/>
        <w:t>PaO</w:t>
      </w:r>
      <w:r>
        <w:rPr>
          <w:vertAlign w:val="subscript"/>
          <w:lang w:val="en-CA"/>
        </w:rPr>
        <w:t>2</w:t>
      </w:r>
      <w:r>
        <w:rPr>
          <w:lang w:val="en-CA"/>
        </w:rPr>
        <w:t>/FiO</w:t>
      </w:r>
      <w:r>
        <w:rPr>
          <w:vertAlign w:val="subscript"/>
          <w:lang w:val="en-CA"/>
        </w:rPr>
        <w:t>2</w:t>
      </w:r>
      <w:r>
        <w:rPr>
          <w:lang w:val="en-CA"/>
        </w:rPr>
        <w:t xml:space="preserve"> ≤250</w:t>
      </w:r>
    </w:p>
    <w:p w:rsidR="00E7128A" w:rsidRDefault="00E7128A" w:rsidP="00630666">
      <w:pPr>
        <w:pStyle w:val="ListParagraph"/>
        <w:numPr>
          <w:ilvl w:val="0"/>
          <w:numId w:val="11"/>
        </w:numPr>
        <w:rPr>
          <w:lang w:val="en-CA"/>
        </w:rPr>
      </w:pPr>
      <w:r>
        <w:rPr>
          <w:lang w:val="en-CA"/>
        </w:rPr>
        <w:t>urea &gt;7 mmol/L</w:t>
      </w:r>
    </w:p>
    <w:p w:rsidR="00E7128A" w:rsidRDefault="00E7128A" w:rsidP="00630666">
      <w:pPr>
        <w:pStyle w:val="ListParagraph"/>
        <w:numPr>
          <w:ilvl w:val="0"/>
          <w:numId w:val="11"/>
        </w:numPr>
        <w:rPr>
          <w:lang w:val="en-CA"/>
        </w:rPr>
      </w:pPr>
      <w:r>
        <w:rPr>
          <w:lang w:val="en-CA"/>
        </w:rPr>
        <w:t>WBC &lt;4</w:t>
      </w:r>
    </w:p>
    <w:p w:rsidR="00E7128A" w:rsidRDefault="00E7128A" w:rsidP="00630666">
      <w:pPr>
        <w:pStyle w:val="ListParagraph"/>
        <w:numPr>
          <w:ilvl w:val="0"/>
          <w:numId w:val="11"/>
        </w:numPr>
        <w:rPr>
          <w:lang w:val="en-CA"/>
        </w:rPr>
      </w:pPr>
      <w:r>
        <w:rPr>
          <w:lang w:val="en-CA"/>
        </w:rPr>
        <w:t>platelets &lt;100</w:t>
      </w:r>
    </w:p>
    <w:p w:rsidR="00E7128A" w:rsidRDefault="00E7128A" w:rsidP="00E7128A">
      <w:pPr>
        <w:rPr>
          <w:lang w:val="en-CA"/>
        </w:rPr>
      </w:pPr>
    </w:p>
    <w:p w:rsidR="00E7128A" w:rsidRDefault="00E7128A" w:rsidP="00E7128A">
      <w:pPr>
        <w:ind w:left="720"/>
        <w:rPr>
          <w:lang w:val="en-CA"/>
        </w:rPr>
      </w:pPr>
      <w:r>
        <w:rPr>
          <w:lang w:val="en-CA"/>
        </w:rPr>
        <w:t xml:space="preserve">Patients with 1 major or ≥3 minor criteria likely require ICU admission.  Respiratory support (including BiPAP, CPAP, and intubation) should be considered </w:t>
      </w:r>
      <w:r w:rsidR="00613FAD">
        <w:rPr>
          <w:lang w:val="en-CA"/>
        </w:rPr>
        <w:t>whenever a patient is in respiratory distressed or hypoxic (Sp0</w:t>
      </w:r>
      <w:r w:rsidR="00613FAD">
        <w:rPr>
          <w:vertAlign w:val="subscript"/>
          <w:lang w:val="en-CA"/>
        </w:rPr>
        <w:t>2</w:t>
      </w:r>
      <w:r w:rsidR="00613FAD">
        <w:rPr>
          <w:lang w:val="en-CA"/>
        </w:rPr>
        <w:t xml:space="preserve"> &lt;90) </w:t>
      </w:r>
      <w:r>
        <w:rPr>
          <w:lang w:val="en-CA"/>
        </w:rPr>
        <w:t xml:space="preserve">and </w:t>
      </w:r>
      <w:r w:rsidR="00613FAD">
        <w:rPr>
          <w:lang w:val="en-CA"/>
        </w:rPr>
        <w:t xml:space="preserve">respiratory support should be initiated (wherever possible) before </w:t>
      </w:r>
      <w:r>
        <w:rPr>
          <w:lang w:val="en-CA"/>
        </w:rPr>
        <w:t>decompensation occurs.</w:t>
      </w:r>
    </w:p>
    <w:p w:rsidR="00E7128A" w:rsidRDefault="00E7128A" w:rsidP="00E7128A">
      <w:pPr>
        <w:ind w:left="720"/>
        <w:rPr>
          <w:lang w:val="en-CA"/>
        </w:rPr>
      </w:pPr>
    </w:p>
    <w:p w:rsidR="00E7128A" w:rsidRPr="00F74D4B" w:rsidRDefault="00E7128A" w:rsidP="00E7128A">
      <w:pPr>
        <w:pStyle w:val="ListParagraph"/>
        <w:numPr>
          <w:ilvl w:val="0"/>
          <w:numId w:val="2"/>
        </w:numPr>
        <w:rPr>
          <w:b/>
          <w:lang w:val="en-CA"/>
        </w:rPr>
      </w:pPr>
      <w:r>
        <w:rPr>
          <w:b/>
          <w:lang w:val="en-CA"/>
        </w:rPr>
        <w:t>For a patient with a confirmed diagnosis of pneumonia, make rational antibiotic choices</w:t>
      </w:r>
      <w:r>
        <w:rPr>
          <w:lang w:val="en-CA"/>
        </w:rPr>
        <w:t>.</w:t>
      </w:r>
    </w:p>
    <w:p w:rsidR="00F74D4B" w:rsidRDefault="00F74D4B" w:rsidP="00AA7A9B">
      <w:pPr>
        <w:pStyle w:val="ListParagraph"/>
        <w:numPr>
          <w:ilvl w:val="0"/>
          <w:numId w:val="21"/>
        </w:numPr>
        <w:rPr>
          <w:lang w:val="en-CA"/>
        </w:rPr>
      </w:pPr>
      <w:r>
        <w:rPr>
          <w:lang w:val="en-CA"/>
        </w:rPr>
        <w:t xml:space="preserve">As </w:t>
      </w:r>
      <w:r>
        <w:rPr>
          <w:i/>
          <w:lang w:val="en-CA"/>
        </w:rPr>
        <w:t xml:space="preserve">Strep </w:t>
      </w:r>
      <w:r w:rsidR="00FF7374">
        <w:rPr>
          <w:i/>
          <w:lang w:val="en-CA"/>
        </w:rPr>
        <w:t>pneumoniae</w:t>
      </w:r>
      <w:r>
        <w:rPr>
          <w:lang w:val="en-CA"/>
        </w:rPr>
        <w:t xml:space="preserve"> is the single most common cause of pneumonia in adults, approach to treatment is determined by a patient’s risk for -resistant </w:t>
      </w:r>
      <w:r>
        <w:rPr>
          <w:i/>
          <w:lang w:val="en-CA"/>
        </w:rPr>
        <w:t xml:space="preserve">Strep </w:t>
      </w:r>
      <w:r w:rsidR="00FF7374">
        <w:rPr>
          <w:i/>
          <w:lang w:val="en-CA"/>
        </w:rPr>
        <w:t>pneumoniae</w:t>
      </w:r>
      <w:r>
        <w:rPr>
          <w:lang w:val="en-CA"/>
        </w:rPr>
        <w:t xml:space="preserve"> (DRSP).</w:t>
      </w:r>
    </w:p>
    <w:p w:rsidR="00AA7A9B" w:rsidRPr="00F74D4B" w:rsidRDefault="00AA7A9B" w:rsidP="00AA7A9B">
      <w:pPr>
        <w:pStyle w:val="ListParagraph"/>
        <w:ind w:left="1080"/>
        <w:rPr>
          <w:lang w:val="en-CA"/>
        </w:rPr>
      </w:pPr>
    </w:p>
    <w:p w:rsidR="00927E74" w:rsidRPr="00927E74" w:rsidRDefault="00042E46" w:rsidP="00E7128A">
      <w:pPr>
        <w:pStyle w:val="ListParagraph"/>
        <w:rPr>
          <w:lang w:val="en-CA"/>
        </w:rPr>
      </w:pPr>
      <w:r>
        <w:rPr>
          <w:u w:val="single"/>
          <w:lang w:val="en-CA"/>
        </w:rPr>
        <w:t xml:space="preserve">Adults with </w:t>
      </w:r>
      <w:r w:rsidR="00927E74">
        <w:rPr>
          <w:u w:val="single"/>
          <w:lang w:val="en-CA"/>
        </w:rPr>
        <w:t>Community-Acquired Pneumonia</w:t>
      </w:r>
      <w:r>
        <w:rPr>
          <w:u w:val="single"/>
          <w:lang w:val="en-CA"/>
        </w:rPr>
        <w:t xml:space="preserve"> (Outpatient Treatment)</w:t>
      </w:r>
      <w:r w:rsidR="00927E74">
        <w:rPr>
          <w:lang w:val="en-CA"/>
        </w:rPr>
        <w:t>:</w:t>
      </w:r>
    </w:p>
    <w:p w:rsidR="00E7128A" w:rsidRDefault="00FF7374" w:rsidP="00927E74">
      <w:pPr>
        <w:pStyle w:val="ListParagraph"/>
        <w:numPr>
          <w:ilvl w:val="0"/>
          <w:numId w:val="12"/>
        </w:numPr>
        <w:rPr>
          <w:lang w:val="en-CA"/>
        </w:rPr>
      </w:pPr>
      <w:r>
        <w:rPr>
          <w:lang w:val="en-CA"/>
        </w:rPr>
        <w:t xml:space="preserve">For otherwise healthy adults who are at low risk of multi-drug resistant infection should be treated with a macrolide (clarithromycin, azithromycin, or erythromycin).  </w:t>
      </w:r>
      <w:r w:rsidR="00A73234">
        <w:rPr>
          <w:lang w:val="en-CA"/>
        </w:rPr>
        <w:t>Patients who cannot tolerate a macrolide should be treated with doxycycline or a respiratory fluoroquinolone (moxifloxacin, levofloxacin, or gemifloxacin).</w:t>
      </w:r>
    </w:p>
    <w:p w:rsidR="00F74D4B" w:rsidRDefault="00927E74" w:rsidP="00927E74">
      <w:pPr>
        <w:pStyle w:val="ListParagraph"/>
        <w:numPr>
          <w:ilvl w:val="0"/>
          <w:numId w:val="12"/>
        </w:numPr>
        <w:rPr>
          <w:lang w:val="en-CA"/>
        </w:rPr>
      </w:pPr>
      <w:r>
        <w:rPr>
          <w:lang w:val="en-CA"/>
        </w:rPr>
        <w:t xml:space="preserve">Adults who are at increased risk for drug-resistant DRSP </w:t>
      </w:r>
      <w:r w:rsidR="00A16AF1">
        <w:rPr>
          <w:lang w:val="en-CA"/>
        </w:rPr>
        <w:t xml:space="preserve">should be treated with either a </w:t>
      </w:r>
      <w:r>
        <w:rPr>
          <w:lang w:val="en-CA"/>
        </w:rPr>
        <w:t xml:space="preserve">respiratory fluoroquinolone </w:t>
      </w:r>
      <w:r w:rsidR="00A16AF1" w:rsidRPr="00A16AF1">
        <w:rPr>
          <w:lang w:val="en-CA"/>
        </w:rPr>
        <w:t>or</w:t>
      </w:r>
      <w:r w:rsidR="00A16AF1">
        <w:rPr>
          <w:lang w:val="en-CA"/>
        </w:rPr>
        <w:t xml:space="preserve"> combined therapy with </w:t>
      </w:r>
      <w:r w:rsidR="00A16AF1" w:rsidRPr="00A16AF1">
        <w:rPr>
          <w:lang w:val="en-CA"/>
        </w:rPr>
        <w:t>a</w:t>
      </w:r>
      <w:r w:rsidR="00A16AF1">
        <w:rPr>
          <w:lang w:val="en-CA"/>
        </w:rPr>
        <w:t xml:space="preserve"> ß-lactam (</w:t>
      </w:r>
      <w:r>
        <w:rPr>
          <w:lang w:val="en-CA"/>
        </w:rPr>
        <w:t>amoxicillin or amoxicillin/clavulanate</w:t>
      </w:r>
      <w:r w:rsidR="00A16AF1">
        <w:rPr>
          <w:lang w:val="en-CA"/>
        </w:rPr>
        <w:t xml:space="preserve">) </w:t>
      </w:r>
      <w:r w:rsidRPr="00A16AF1">
        <w:rPr>
          <w:u w:val="single"/>
          <w:lang w:val="en-CA"/>
        </w:rPr>
        <w:t>and</w:t>
      </w:r>
      <w:r>
        <w:rPr>
          <w:lang w:val="en-CA"/>
        </w:rPr>
        <w:t xml:space="preserve"> a macrolide.  </w:t>
      </w:r>
    </w:p>
    <w:p w:rsidR="00A73234" w:rsidRDefault="00F74D4B" w:rsidP="00927E74">
      <w:pPr>
        <w:pStyle w:val="ListParagraph"/>
        <w:numPr>
          <w:ilvl w:val="0"/>
          <w:numId w:val="12"/>
        </w:numPr>
        <w:rPr>
          <w:lang w:val="en-CA"/>
        </w:rPr>
      </w:pPr>
      <w:r>
        <w:rPr>
          <w:lang w:val="en-CA"/>
        </w:rPr>
        <w:t>Patients</w:t>
      </w:r>
      <w:r w:rsidR="00927E74">
        <w:rPr>
          <w:lang w:val="en-CA"/>
        </w:rPr>
        <w:t xml:space="preserve"> at high risk for MRSA should have vancomycin or linezolid in addition to the above antibiotic regime.  </w:t>
      </w:r>
    </w:p>
    <w:p w:rsidR="00927E74" w:rsidRDefault="00927E74" w:rsidP="00E7128A">
      <w:pPr>
        <w:pStyle w:val="ListParagraph"/>
        <w:rPr>
          <w:lang w:val="en-CA"/>
        </w:rPr>
      </w:pPr>
    </w:p>
    <w:p w:rsidR="00927E74" w:rsidRDefault="00042E46" w:rsidP="00E7128A">
      <w:pPr>
        <w:pStyle w:val="ListParagraph"/>
        <w:rPr>
          <w:lang w:val="en-CA"/>
        </w:rPr>
      </w:pPr>
      <w:r>
        <w:rPr>
          <w:u w:val="single"/>
          <w:lang w:val="en-CA"/>
        </w:rPr>
        <w:t xml:space="preserve">Adults with </w:t>
      </w:r>
      <w:r w:rsidR="00927E74">
        <w:rPr>
          <w:u w:val="single"/>
          <w:lang w:val="en-CA"/>
        </w:rPr>
        <w:t>Community or Healthcare-Acquired Pneumonia</w:t>
      </w:r>
      <w:r>
        <w:rPr>
          <w:u w:val="single"/>
          <w:lang w:val="en-CA"/>
        </w:rPr>
        <w:t xml:space="preserve"> (Inpatient Treatment)</w:t>
      </w:r>
      <w:r w:rsidR="00927E74">
        <w:rPr>
          <w:lang w:val="en-CA"/>
        </w:rPr>
        <w:t>:</w:t>
      </w:r>
    </w:p>
    <w:p w:rsidR="00927E74" w:rsidRDefault="00A16AF1" w:rsidP="00927E74">
      <w:pPr>
        <w:pStyle w:val="ListParagraph"/>
        <w:numPr>
          <w:ilvl w:val="0"/>
          <w:numId w:val="13"/>
        </w:numPr>
        <w:rPr>
          <w:lang w:val="en-CA"/>
        </w:rPr>
      </w:pPr>
      <w:r>
        <w:rPr>
          <w:lang w:val="en-CA"/>
        </w:rPr>
        <w:t>Hospitalized p</w:t>
      </w:r>
      <w:r w:rsidR="00927E74">
        <w:rPr>
          <w:lang w:val="en-CA"/>
        </w:rPr>
        <w:t xml:space="preserve">atients at low risk for DRSP or MRSA </w:t>
      </w:r>
      <w:r>
        <w:rPr>
          <w:lang w:val="en-CA"/>
        </w:rPr>
        <w:t xml:space="preserve">should receive </w:t>
      </w:r>
      <w:r w:rsidR="001E3301">
        <w:rPr>
          <w:lang w:val="en-CA"/>
        </w:rPr>
        <w:t>monotherapy or either</w:t>
      </w:r>
      <w:r>
        <w:rPr>
          <w:lang w:val="en-CA"/>
        </w:rPr>
        <w:t xml:space="preserve"> a respiratory fluoroquinolone </w:t>
      </w:r>
      <w:r w:rsidRPr="00A16AF1">
        <w:rPr>
          <w:lang w:val="en-CA"/>
        </w:rPr>
        <w:t>or</w:t>
      </w:r>
      <w:r>
        <w:rPr>
          <w:lang w:val="en-CA"/>
        </w:rPr>
        <w:t xml:space="preserve"> the combination of a ß-lactam (in this case ampicillin, ceftriaxone or cefotaxime) </w:t>
      </w:r>
      <w:r w:rsidRPr="00A16AF1">
        <w:rPr>
          <w:u w:val="single"/>
          <w:lang w:val="en-CA"/>
        </w:rPr>
        <w:t>and</w:t>
      </w:r>
      <w:r>
        <w:rPr>
          <w:lang w:val="en-CA"/>
        </w:rPr>
        <w:t xml:space="preserve"> a macrolide.</w:t>
      </w:r>
    </w:p>
    <w:p w:rsidR="00995194" w:rsidRDefault="00A16AF1" w:rsidP="00927E74">
      <w:pPr>
        <w:pStyle w:val="ListParagraph"/>
        <w:numPr>
          <w:ilvl w:val="0"/>
          <w:numId w:val="13"/>
        </w:numPr>
        <w:rPr>
          <w:lang w:val="en-CA"/>
        </w:rPr>
      </w:pPr>
      <w:r>
        <w:rPr>
          <w:lang w:val="en-CA"/>
        </w:rPr>
        <w:t xml:space="preserve">Hospitalized patients who are at increased risk for DRSP should receive combination therapy of </w:t>
      </w:r>
    </w:p>
    <w:p w:rsidR="00995194" w:rsidRPr="00995194" w:rsidRDefault="00A16AF1" w:rsidP="00995194">
      <w:pPr>
        <w:pStyle w:val="ListParagraph"/>
        <w:numPr>
          <w:ilvl w:val="0"/>
          <w:numId w:val="15"/>
        </w:numPr>
        <w:rPr>
          <w:lang w:val="en-CA"/>
        </w:rPr>
      </w:pPr>
      <w:r w:rsidRPr="00995194">
        <w:rPr>
          <w:lang w:val="en-CA"/>
        </w:rPr>
        <w:t xml:space="preserve">a ß-lactam (in this case piperacillin-tazobactam) or an antipseudomonal cephalosporin (cefepime or ceftazidime) or </w:t>
      </w:r>
      <w:r w:rsidR="00F74D4B" w:rsidRPr="00995194">
        <w:rPr>
          <w:lang w:val="en-CA"/>
        </w:rPr>
        <w:t xml:space="preserve">an antipseudomonal carbapenem (imipenem or meropenem) </w:t>
      </w:r>
      <w:r w:rsidR="00F74D4B" w:rsidRPr="00995194">
        <w:rPr>
          <w:b/>
          <w:lang w:val="en-CA"/>
        </w:rPr>
        <w:t>and</w:t>
      </w:r>
    </w:p>
    <w:p w:rsidR="00995194" w:rsidRDefault="00F74D4B" w:rsidP="00995194">
      <w:pPr>
        <w:ind w:left="720"/>
        <w:rPr>
          <w:lang w:val="en-CA"/>
        </w:rPr>
      </w:pPr>
      <w:r w:rsidRPr="00995194">
        <w:rPr>
          <w:lang w:val="en-CA"/>
        </w:rPr>
        <w:t xml:space="preserve"> </w:t>
      </w:r>
      <w:r w:rsidR="00995194">
        <w:rPr>
          <w:lang w:val="en-CA"/>
        </w:rPr>
        <w:tab/>
      </w:r>
      <w:r w:rsidR="00995194">
        <w:rPr>
          <w:lang w:val="en-CA"/>
        </w:rPr>
        <w:tab/>
      </w:r>
      <w:r w:rsidRPr="00995194">
        <w:rPr>
          <w:lang w:val="en-CA"/>
        </w:rPr>
        <w:t xml:space="preserve">2) an antipseudomonal </w:t>
      </w:r>
      <w:r w:rsidR="00FF7374" w:rsidRPr="00995194">
        <w:rPr>
          <w:lang w:val="en-CA"/>
        </w:rPr>
        <w:t>fluoroquinolone</w:t>
      </w:r>
      <w:r w:rsidRPr="00995194">
        <w:rPr>
          <w:lang w:val="en-CA"/>
        </w:rPr>
        <w:t xml:space="preserve"> (ciprofloxacin or levofloxacin) or </w:t>
      </w:r>
    </w:p>
    <w:p w:rsidR="00A16AF1" w:rsidRPr="00995194" w:rsidRDefault="00995194" w:rsidP="00995194">
      <w:pPr>
        <w:ind w:left="720"/>
        <w:rPr>
          <w:lang w:val="en-CA"/>
        </w:rPr>
      </w:pPr>
      <w:r>
        <w:rPr>
          <w:lang w:val="en-CA"/>
        </w:rPr>
        <w:tab/>
      </w:r>
      <w:r>
        <w:rPr>
          <w:lang w:val="en-CA"/>
        </w:rPr>
        <w:tab/>
        <w:t xml:space="preserve">    </w:t>
      </w:r>
      <w:r w:rsidR="00F74D4B" w:rsidRPr="00995194">
        <w:rPr>
          <w:lang w:val="en-CA"/>
        </w:rPr>
        <w:t xml:space="preserve">both azithromycin </w:t>
      </w:r>
      <w:r w:rsidR="00F74D4B" w:rsidRPr="00995194">
        <w:rPr>
          <w:u w:val="single"/>
          <w:lang w:val="en-CA"/>
        </w:rPr>
        <w:t>and</w:t>
      </w:r>
      <w:r w:rsidR="00F74D4B" w:rsidRPr="00995194">
        <w:rPr>
          <w:lang w:val="en-CA"/>
        </w:rPr>
        <w:t xml:space="preserve"> an aminoglycoside.</w:t>
      </w:r>
    </w:p>
    <w:p w:rsidR="00995194" w:rsidRDefault="00F74D4B" w:rsidP="00995194">
      <w:pPr>
        <w:pStyle w:val="ListParagraph"/>
        <w:numPr>
          <w:ilvl w:val="0"/>
          <w:numId w:val="12"/>
        </w:numPr>
        <w:rPr>
          <w:lang w:val="en-CA"/>
        </w:rPr>
      </w:pPr>
      <w:r w:rsidRPr="00F74D4B">
        <w:rPr>
          <w:lang w:val="en-CA"/>
        </w:rPr>
        <w:t xml:space="preserve">Patients </w:t>
      </w:r>
      <w:r w:rsidR="00995194">
        <w:rPr>
          <w:lang w:val="en-CA"/>
        </w:rPr>
        <w:t>at high risk for MRSA, in addition to the above regime, shou</w:t>
      </w:r>
      <w:r>
        <w:rPr>
          <w:lang w:val="en-CA"/>
        </w:rPr>
        <w:t xml:space="preserve">ld </w:t>
      </w:r>
      <w:r w:rsidR="00995194">
        <w:rPr>
          <w:lang w:val="en-CA"/>
        </w:rPr>
        <w:t>receive</w:t>
      </w:r>
    </w:p>
    <w:p w:rsidR="00F74D4B" w:rsidRPr="00995194" w:rsidRDefault="00995194" w:rsidP="00995194">
      <w:pPr>
        <w:ind w:left="1440" w:firstLine="720"/>
        <w:rPr>
          <w:lang w:val="en-CA"/>
        </w:rPr>
      </w:pPr>
      <w:r w:rsidRPr="00995194">
        <w:rPr>
          <w:lang w:val="en-CA"/>
        </w:rPr>
        <w:t xml:space="preserve">3) </w:t>
      </w:r>
      <w:r>
        <w:rPr>
          <w:lang w:val="en-CA"/>
        </w:rPr>
        <w:t>vancomycin or linezolid</w:t>
      </w:r>
    </w:p>
    <w:p w:rsidR="00F74D4B" w:rsidRPr="00F74D4B" w:rsidRDefault="00F74D4B" w:rsidP="00F74D4B">
      <w:pPr>
        <w:pStyle w:val="ListParagraph"/>
        <w:rPr>
          <w:u w:val="single"/>
          <w:lang w:val="en-CA"/>
        </w:rPr>
      </w:pPr>
    </w:p>
    <w:p w:rsidR="00F74D4B" w:rsidRDefault="00042E46" w:rsidP="00F74D4B">
      <w:pPr>
        <w:ind w:left="720"/>
        <w:rPr>
          <w:lang w:val="en-CA"/>
        </w:rPr>
      </w:pPr>
      <w:r>
        <w:rPr>
          <w:u w:val="single"/>
          <w:lang w:val="en-CA"/>
        </w:rPr>
        <w:t xml:space="preserve">Adults with </w:t>
      </w:r>
      <w:r w:rsidR="00F74D4B">
        <w:rPr>
          <w:u w:val="single"/>
          <w:lang w:val="en-CA"/>
        </w:rPr>
        <w:t>Inpatient ICU-Treated Pneumonia</w:t>
      </w:r>
      <w:r w:rsidR="00F74D4B">
        <w:rPr>
          <w:lang w:val="en-CA"/>
        </w:rPr>
        <w:t>:</w:t>
      </w:r>
    </w:p>
    <w:p w:rsidR="00995194" w:rsidRDefault="00F74D4B" w:rsidP="00F74D4B">
      <w:pPr>
        <w:pStyle w:val="ListParagraph"/>
        <w:numPr>
          <w:ilvl w:val="0"/>
          <w:numId w:val="14"/>
        </w:numPr>
        <w:rPr>
          <w:lang w:val="en-CA"/>
        </w:rPr>
      </w:pPr>
      <w:r>
        <w:rPr>
          <w:lang w:val="en-CA"/>
        </w:rPr>
        <w:t xml:space="preserve">Patients at low risk for DRSP </w:t>
      </w:r>
      <w:r w:rsidR="001E3301">
        <w:rPr>
          <w:lang w:val="en-CA"/>
        </w:rPr>
        <w:t xml:space="preserve">should receive combination therapy </w:t>
      </w:r>
      <w:r w:rsidR="00995194">
        <w:rPr>
          <w:lang w:val="en-CA"/>
        </w:rPr>
        <w:t xml:space="preserve">with </w:t>
      </w:r>
    </w:p>
    <w:p w:rsidR="00F74D4B" w:rsidRPr="00995194" w:rsidRDefault="00995194" w:rsidP="00995194">
      <w:pPr>
        <w:pStyle w:val="ListParagraph"/>
        <w:numPr>
          <w:ilvl w:val="0"/>
          <w:numId w:val="16"/>
        </w:numPr>
        <w:rPr>
          <w:lang w:val="en-CA"/>
        </w:rPr>
      </w:pPr>
      <w:r w:rsidRPr="00995194">
        <w:rPr>
          <w:lang w:val="en-CA"/>
        </w:rPr>
        <w:t xml:space="preserve">a ß-lactam (in this case ceftriaxone or cefotaxime) </w:t>
      </w:r>
      <w:r w:rsidRPr="00995194">
        <w:rPr>
          <w:b/>
          <w:lang w:val="en-CA"/>
        </w:rPr>
        <w:t>and</w:t>
      </w:r>
    </w:p>
    <w:p w:rsidR="00995194" w:rsidRDefault="00FF7374" w:rsidP="00995194">
      <w:pPr>
        <w:pStyle w:val="ListParagraph"/>
        <w:numPr>
          <w:ilvl w:val="0"/>
          <w:numId w:val="16"/>
        </w:numPr>
        <w:rPr>
          <w:lang w:val="en-CA"/>
        </w:rPr>
      </w:pPr>
      <w:r>
        <w:rPr>
          <w:lang w:val="en-CA"/>
        </w:rPr>
        <w:t xml:space="preserve">azithromycin </w:t>
      </w:r>
      <w:r>
        <w:rPr>
          <w:u w:val="single"/>
          <w:lang w:val="en-CA"/>
        </w:rPr>
        <w:t>or</w:t>
      </w:r>
      <w:r>
        <w:rPr>
          <w:lang w:val="en-CA"/>
        </w:rPr>
        <w:t xml:space="preserve"> a respiratory fluoroquinolone</w:t>
      </w:r>
    </w:p>
    <w:p w:rsidR="00995194" w:rsidRDefault="00995194" w:rsidP="00995194">
      <w:pPr>
        <w:pStyle w:val="ListParagraph"/>
        <w:numPr>
          <w:ilvl w:val="0"/>
          <w:numId w:val="14"/>
        </w:numPr>
        <w:rPr>
          <w:lang w:val="en-CA"/>
        </w:rPr>
      </w:pPr>
      <w:r>
        <w:rPr>
          <w:lang w:val="en-CA"/>
        </w:rPr>
        <w:lastRenderedPageBreak/>
        <w:t>Patients who are at high risk for DRSP should receive combination therapy with</w:t>
      </w:r>
    </w:p>
    <w:p w:rsidR="00995194" w:rsidRDefault="00995194" w:rsidP="00995194">
      <w:pPr>
        <w:pStyle w:val="ListParagraph"/>
        <w:numPr>
          <w:ilvl w:val="0"/>
          <w:numId w:val="18"/>
        </w:numPr>
        <w:rPr>
          <w:lang w:val="en-CA"/>
        </w:rPr>
      </w:pPr>
      <w:r w:rsidRPr="00995194">
        <w:rPr>
          <w:lang w:val="en-CA"/>
        </w:rPr>
        <w:t>a ß-lactam</w:t>
      </w:r>
      <w:r>
        <w:rPr>
          <w:lang w:val="en-CA"/>
        </w:rPr>
        <w:t xml:space="preserve"> (in this case piperacillin-tazobactam) </w:t>
      </w:r>
      <w:r>
        <w:rPr>
          <w:u w:val="single"/>
          <w:lang w:val="en-CA"/>
        </w:rPr>
        <w:t>or</w:t>
      </w:r>
      <w:r>
        <w:rPr>
          <w:lang w:val="en-CA"/>
        </w:rPr>
        <w:t xml:space="preserve"> an antipseudomonal cephalosporin </w:t>
      </w:r>
      <w:r w:rsidR="008C7F2A">
        <w:rPr>
          <w:u w:val="single"/>
          <w:lang w:val="en-CA"/>
        </w:rPr>
        <w:t>or</w:t>
      </w:r>
      <w:r w:rsidR="008C7F2A">
        <w:rPr>
          <w:lang w:val="en-CA"/>
        </w:rPr>
        <w:t xml:space="preserve"> an antipseudomonal carbepenem </w:t>
      </w:r>
      <w:r w:rsidR="008C7F2A">
        <w:rPr>
          <w:b/>
          <w:lang w:val="en-CA"/>
        </w:rPr>
        <w:t>and</w:t>
      </w:r>
    </w:p>
    <w:p w:rsidR="008C7F2A" w:rsidRPr="008C7F2A" w:rsidRDefault="008C7F2A" w:rsidP="008C7F2A">
      <w:pPr>
        <w:pStyle w:val="ListParagraph"/>
        <w:numPr>
          <w:ilvl w:val="0"/>
          <w:numId w:val="18"/>
        </w:numPr>
        <w:rPr>
          <w:lang w:val="en-CA"/>
        </w:rPr>
      </w:pPr>
      <w:r>
        <w:rPr>
          <w:lang w:val="en-CA"/>
        </w:rPr>
        <w:t xml:space="preserve">an antipseudomonal fluoroquinolone </w:t>
      </w:r>
      <w:r>
        <w:rPr>
          <w:u w:val="single"/>
          <w:lang w:val="en-CA"/>
        </w:rPr>
        <w:t>or</w:t>
      </w:r>
      <w:r>
        <w:rPr>
          <w:lang w:val="en-CA"/>
        </w:rPr>
        <w:t xml:space="preserve"> both azithromycin </w:t>
      </w:r>
      <w:r>
        <w:rPr>
          <w:u w:val="single"/>
          <w:lang w:val="en-CA"/>
        </w:rPr>
        <w:t>and</w:t>
      </w:r>
      <w:r>
        <w:rPr>
          <w:lang w:val="en-CA"/>
        </w:rPr>
        <w:t xml:space="preserve"> an aminoglycoside</w:t>
      </w:r>
    </w:p>
    <w:p w:rsidR="008C7F2A" w:rsidRPr="008C7F2A" w:rsidRDefault="008C7F2A" w:rsidP="008C7F2A">
      <w:pPr>
        <w:pStyle w:val="ListParagraph"/>
        <w:numPr>
          <w:ilvl w:val="0"/>
          <w:numId w:val="14"/>
        </w:numPr>
        <w:rPr>
          <w:lang w:val="en-CA"/>
        </w:rPr>
      </w:pPr>
      <w:r w:rsidRPr="008C7F2A">
        <w:rPr>
          <w:lang w:val="en-CA"/>
        </w:rPr>
        <w:t>Patients at high risk for MRSA, in addition to the above regime, should receive</w:t>
      </w:r>
    </w:p>
    <w:p w:rsidR="008C7F2A" w:rsidRPr="008C7F2A" w:rsidRDefault="008C7F2A" w:rsidP="008C7F2A">
      <w:pPr>
        <w:ind w:left="1440" w:firstLine="720"/>
        <w:rPr>
          <w:lang w:val="en-CA"/>
        </w:rPr>
      </w:pPr>
      <w:r w:rsidRPr="00995194">
        <w:rPr>
          <w:lang w:val="en-CA"/>
        </w:rPr>
        <w:t xml:space="preserve">3) </w:t>
      </w:r>
      <w:r>
        <w:rPr>
          <w:lang w:val="en-CA"/>
        </w:rPr>
        <w:t>vancomycin or linezolid</w:t>
      </w:r>
    </w:p>
    <w:p w:rsidR="008C7F2A" w:rsidRDefault="008C7F2A" w:rsidP="008C7F2A">
      <w:pPr>
        <w:pStyle w:val="ListParagraph"/>
        <w:numPr>
          <w:ilvl w:val="0"/>
          <w:numId w:val="14"/>
        </w:numPr>
        <w:rPr>
          <w:lang w:val="en-CA"/>
        </w:rPr>
      </w:pPr>
      <w:r w:rsidRPr="008C7F2A">
        <w:rPr>
          <w:lang w:val="en-CA"/>
        </w:rPr>
        <w:t xml:space="preserve">Penicillin-allergic patients who are at low risk for DRSP should be treated with </w:t>
      </w:r>
    </w:p>
    <w:p w:rsidR="008C7F2A" w:rsidRDefault="008C7F2A" w:rsidP="008C7F2A">
      <w:pPr>
        <w:ind w:left="1440"/>
        <w:rPr>
          <w:lang w:val="en-CA"/>
        </w:rPr>
      </w:pPr>
      <w:r w:rsidRPr="008C7F2A">
        <w:rPr>
          <w:lang w:val="en-CA"/>
        </w:rPr>
        <w:t xml:space="preserve">a respiratory fluoroquinolone </w:t>
      </w:r>
      <w:r w:rsidRPr="008C7F2A">
        <w:rPr>
          <w:b/>
          <w:lang w:val="en-CA"/>
        </w:rPr>
        <w:t>and</w:t>
      </w:r>
      <w:r>
        <w:rPr>
          <w:lang w:val="en-CA"/>
        </w:rPr>
        <w:t xml:space="preserve"> an aminoglycoside (as well as vancomycin or linezolid if they are at increased risk for MRSA)</w:t>
      </w:r>
    </w:p>
    <w:p w:rsidR="00042E46" w:rsidRDefault="00042E46" w:rsidP="008C7F2A">
      <w:pPr>
        <w:ind w:left="1440"/>
        <w:rPr>
          <w:lang w:val="en-CA"/>
        </w:rPr>
      </w:pPr>
    </w:p>
    <w:p w:rsidR="008C7F2A" w:rsidRDefault="008C7F2A" w:rsidP="008C7F2A">
      <w:pPr>
        <w:ind w:left="1440"/>
        <w:rPr>
          <w:lang w:val="en-CA"/>
        </w:rPr>
      </w:pPr>
    </w:p>
    <w:p w:rsidR="00042E46" w:rsidRPr="00AA7A9B" w:rsidRDefault="00042E46" w:rsidP="00AA7A9B">
      <w:pPr>
        <w:pStyle w:val="ListParagraph"/>
        <w:numPr>
          <w:ilvl w:val="0"/>
          <w:numId w:val="21"/>
        </w:numPr>
        <w:rPr>
          <w:lang w:val="en-CA"/>
        </w:rPr>
      </w:pPr>
      <w:r w:rsidRPr="00AA7A9B">
        <w:rPr>
          <w:lang w:val="en-CA"/>
        </w:rPr>
        <w:t>Since the most common pathogens in pediatric pneumonia change with a child’s age, the approach to treatment also changes with the child’s age.</w:t>
      </w:r>
    </w:p>
    <w:p w:rsidR="00AA7A9B" w:rsidRPr="00042E46" w:rsidRDefault="00AA7A9B" w:rsidP="00AA7A9B">
      <w:pPr>
        <w:pStyle w:val="ListParagraph"/>
        <w:ind w:left="1134"/>
        <w:rPr>
          <w:lang w:val="en-CA"/>
        </w:rPr>
      </w:pPr>
    </w:p>
    <w:p w:rsidR="00927E74" w:rsidRDefault="00042E46" w:rsidP="00042E46">
      <w:pPr>
        <w:ind w:firstLine="720"/>
        <w:rPr>
          <w:lang w:val="en-CA"/>
        </w:rPr>
      </w:pPr>
      <w:r>
        <w:rPr>
          <w:u w:val="single"/>
          <w:lang w:val="en-CA"/>
        </w:rPr>
        <w:t>Children with Community-Acquired Pneumonia (Outpatient Treated)</w:t>
      </w:r>
      <w:r>
        <w:rPr>
          <w:lang w:val="en-CA"/>
        </w:rPr>
        <w:t>:</w:t>
      </w:r>
    </w:p>
    <w:p w:rsidR="00AA7A9B" w:rsidRDefault="00AA7A9B" w:rsidP="00AA7A9B">
      <w:pPr>
        <w:pStyle w:val="ListParagraph"/>
        <w:numPr>
          <w:ilvl w:val="0"/>
          <w:numId w:val="23"/>
        </w:numPr>
        <w:rPr>
          <w:lang w:val="en-CA"/>
        </w:rPr>
      </w:pPr>
      <w:r>
        <w:rPr>
          <w:lang w:val="en-CA"/>
        </w:rPr>
        <w:t xml:space="preserve">3 months – </w:t>
      </w:r>
      <w:r w:rsidR="000A09CB">
        <w:rPr>
          <w:lang w:val="en-CA"/>
        </w:rPr>
        <w:t>5</w:t>
      </w:r>
      <w:r>
        <w:rPr>
          <w:lang w:val="en-CA"/>
        </w:rPr>
        <w:t xml:space="preserve"> years</w:t>
      </w:r>
      <w:r w:rsidR="000A09CB">
        <w:rPr>
          <w:lang w:val="en-CA"/>
        </w:rPr>
        <w:t>:</w:t>
      </w:r>
    </w:p>
    <w:p w:rsidR="00AA7A9B" w:rsidRPr="00AA7A9B" w:rsidRDefault="00AA7A9B" w:rsidP="00AA7A9B">
      <w:pPr>
        <w:pStyle w:val="ListParagraph"/>
        <w:numPr>
          <w:ilvl w:val="1"/>
          <w:numId w:val="23"/>
        </w:numPr>
        <w:rPr>
          <w:lang w:val="en-CA"/>
        </w:rPr>
      </w:pPr>
      <w:r>
        <w:rPr>
          <w:lang w:val="en-CA"/>
        </w:rPr>
        <w:t xml:space="preserve">amoxicillin </w:t>
      </w:r>
      <w:r>
        <w:rPr>
          <w:b/>
          <w:lang w:val="en-CA"/>
        </w:rPr>
        <w:t>or</w:t>
      </w:r>
    </w:p>
    <w:p w:rsidR="00AA7A9B" w:rsidRDefault="000A09CB" w:rsidP="00AA7A9B">
      <w:pPr>
        <w:pStyle w:val="ListParagraph"/>
        <w:numPr>
          <w:ilvl w:val="1"/>
          <w:numId w:val="23"/>
        </w:numPr>
        <w:rPr>
          <w:lang w:val="en-CA"/>
        </w:rPr>
      </w:pPr>
      <w:r>
        <w:rPr>
          <w:lang w:val="en-CA"/>
        </w:rPr>
        <w:t xml:space="preserve">a macrolide (if </w:t>
      </w:r>
      <w:r w:rsidRPr="00995194">
        <w:rPr>
          <w:lang w:val="en-CA"/>
        </w:rPr>
        <w:t>ß-lactam</w:t>
      </w:r>
      <w:r>
        <w:rPr>
          <w:lang w:val="en-CA"/>
        </w:rPr>
        <w:t xml:space="preserve"> allergic)</w:t>
      </w:r>
    </w:p>
    <w:p w:rsidR="00AA7A9B" w:rsidRDefault="000A09CB" w:rsidP="00AA7A9B">
      <w:pPr>
        <w:pStyle w:val="ListParagraph"/>
        <w:numPr>
          <w:ilvl w:val="0"/>
          <w:numId w:val="23"/>
        </w:numPr>
        <w:rPr>
          <w:lang w:val="en-CA"/>
        </w:rPr>
      </w:pPr>
      <w:r>
        <w:rPr>
          <w:lang w:val="en-CA"/>
        </w:rPr>
        <w:t>&gt;5 years:</w:t>
      </w:r>
    </w:p>
    <w:p w:rsidR="000A09CB" w:rsidRPr="000A09CB" w:rsidRDefault="000A09CB" w:rsidP="000A09CB">
      <w:pPr>
        <w:pStyle w:val="ListParagraph"/>
        <w:numPr>
          <w:ilvl w:val="1"/>
          <w:numId w:val="23"/>
        </w:numPr>
        <w:rPr>
          <w:lang w:val="en-CA"/>
        </w:rPr>
      </w:pPr>
      <w:r>
        <w:rPr>
          <w:lang w:val="en-CA"/>
        </w:rPr>
        <w:t xml:space="preserve">a macrolide </w:t>
      </w:r>
      <w:r>
        <w:rPr>
          <w:b/>
          <w:lang w:val="en-CA"/>
        </w:rPr>
        <w:t>or</w:t>
      </w:r>
    </w:p>
    <w:p w:rsidR="000A09CB" w:rsidRDefault="000A09CB" w:rsidP="000A09CB">
      <w:pPr>
        <w:pStyle w:val="ListParagraph"/>
        <w:numPr>
          <w:ilvl w:val="1"/>
          <w:numId w:val="23"/>
        </w:numPr>
        <w:rPr>
          <w:lang w:val="en-CA"/>
        </w:rPr>
      </w:pPr>
      <w:r>
        <w:rPr>
          <w:lang w:val="en-CA"/>
        </w:rPr>
        <w:t>doxycycline (if &gt;8 years)</w:t>
      </w:r>
    </w:p>
    <w:p w:rsidR="000A09CB" w:rsidRDefault="000A09CB" w:rsidP="000A09CB">
      <w:pPr>
        <w:rPr>
          <w:lang w:val="en-CA"/>
        </w:rPr>
      </w:pPr>
    </w:p>
    <w:p w:rsidR="00AE7EC0" w:rsidRDefault="000A09CB" w:rsidP="00AE7EC0">
      <w:pPr>
        <w:ind w:left="720"/>
        <w:rPr>
          <w:lang w:val="en-CA"/>
        </w:rPr>
      </w:pPr>
      <w:r>
        <w:rPr>
          <w:u w:val="single"/>
          <w:lang w:val="en-CA"/>
        </w:rPr>
        <w:t>Children with Community</w:t>
      </w:r>
      <w:r w:rsidR="00AE7EC0">
        <w:rPr>
          <w:u w:val="single"/>
          <w:lang w:val="en-CA"/>
        </w:rPr>
        <w:t xml:space="preserve"> or Hospital-Acquired Pneumonia (Inpatient Treated)</w:t>
      </w:r>
      <w:r w:rsidR="00AE7EC0">
        <w:rPr>
          <w:lang w:val="en-CA"/>
        </w:rPr>
        <w:t>:</w:t>
      </w:r>
    </w:p>
    <w:p w:rsidR="00AE7EC0" w:rsidRDefault="00AE7EC0" w:rsidP="00AE7EC0">
      <w:pPr>
        <w:pStyle w:val="ListParagraph"/>
        <w:numPr>
          <w:ilvl w:val="0"/>
          <w:numId w:val="24"/>
        </w:numPr>
        <w:rPr>
          <w:lang w:val="en-CA"/>
        </w:rPr>
      </w:pPr>
      <w:r>
        <w:rPr>
          <w:lang w:val="en-CA"/>
        </w:rPr>
        <w:t>1 – 3 months (pneumonitis syndrome)</w:t>
      </w:r>
    </w:p>
    <w:p w:rsidR="00AE7EC0" w:rsidRDefault="00AE7EC0" w:rsidP="00AE7EC0">
      <w:pPr>
        <w:pStyle w:val="ListParagraph"/>
        <w:numPr>
          <w:ilvl w:val="1"/>
          <w:numId w:val="24"/>
        </w:numPr>
        <w:rPr>
          <w:lang w:val="en-CA"/>
        </w:rPr>
      </w:pPr>
      <w:r>
        <w:rPr>
          <w:lang w:val="en-CA"/>
        </w:rPr>
        <w:t>a macrolide</w:t>
      </w:r>
    </w:p>
    <w:p w:rsidR="00AE7EC0" w:rsidRDefault="00AE7EC0" w:rsidP="00AE7EC0">
      <w:pPr>
        <w:pStyle w:val="ListParagraph"/>
        <w:numPr>
          <w:ilvl w:val="0"/>
          <w:numId w:val="24"/>
        </w:numPr>
        <w:rPr>
          <w:lang w:val="en-CA"/>
        </w:rPr>
      </w:pPr>
      <w:r>
        <w:rPr>
          <w:lang w:val="en-CA"/>
        </w:rPr>
        <w:t>1 – 3 months (bacterial pneumonia – consider referral)</w:t>
      </w:r>
    </w:p>
    <w:p w:rsidR="00AE7EC0" w:rsidRDefault="00AE7EC0" w:rsidP="00AE7EC0">
      <w:pPr>
        <w:pStyle w:val="ListParagraph"/>
        <w:numPr>
          <w:ilvl w:val="1"/>
          <w:numId w:val="24"/>
        </w:numPr>
        <w:rPr>
          <w:lang w:val="en-CA"/>
        </w:rPr>
      </w:pPr>
      <w:r>
        <w:rPr>
          <w:lang w:val="en-CA"/>
        </w:rPr>
        <w:t>cefuroxime</w:t>
      </w:r>
    </w:p>
    <w:p w:rsidR="00AE7EC0" w:rsidRDefault="00AE7EC0" w:rsidP="00AE7EC0">
      <w:pPr>
        <w:pStyle w:val="ListParagraph"/>
        <w:numPr>
          <w:ilvl w:val="0"/>
          <w:numId w:val="24"/>
        </w:numPr>
        <w:rPr>
          <w:lang w:val="en-CA"/>
        </w:rPr>
      </w:pPr>
      <w:r>
        <w:rPr>
          <w:lang w:val="en-CA"/>
        </w:rPr>
        <w:t>3 months to 5 years</w:t>
      </w:r>
    </w:p>
    <w:p w:rsidR="00AE7EC0" w:rsidRDefault="00AE7EC0" w:rsidP="00AE7EC0">
      <w:pPr>
        <w:pStyle w:val="ListParagraph"/>
        <w:numPr>
          <w:ilvl w:val="1"/>
          <w:numId w:val="24"/>
        </w:numPr>
        <w:rPr>
          <w:lang w:val="en-CA"/>
        </w:rPr>
      </w:pPr>
      <w:r>
        <w:rPr>
          <w:lang w:val="en-CA"/>
        </w:rPr>
        <w:t>cefuroxime</w:t>
      </w:r>
    </w:p>
    <w:p w:rsidR="00AE7EC0" w:rsidRDefault="00AE7EC0" w:rsidP="00AE7EC0">
      <w:pPr>
        <w:pStyle w:val="ListParagraph"/>
        <w:numPr>
          <w:ilvl w:val="0"/>
          <w:numId w:val="24"/>
        </w:numPr>
        <w:rPr>
          <w:lang w:val="en-CA"/>
        </w:rPr>
      </w:pPr>
      <w:r>
        <w:rPr>
          <w:lang w:val="en-CA"/>
        </w:rPr>
        <w:t>&gt;5 years</w:t>
      </w:r>
    </w:p>
    <w:p w:rsidR="00AE7EC0" w:rsidRPr="00AE7EC0" w:rsidRDefault="00AE7EC0" w:rsidP="00AE7EC0">
      <w:pPr>
        <w:pStyle w:val="ListParagraph"/>
        <w:numPr>
          <w:ilvl w:val="1"/>
          <w:numId w:val="24"/>
        </w:numPr>
        <w:rPr>
          <w:lang w:val="en-CA"/>
        </w:rPr>
      </w:pPr>
      <w:r>
        <w:rPr>
          <w:lang w:val="en-CA"/>
        </w:rPr>
        <w:t xml:space="preserve">cefuroxime </w:t>
      </w:r>
      <w:r>
        <w:rPr>
          <w:b/>
          <w:lang w:val="en-CA"/>
        </w:rPr>
        <w:t>and</w:t>
      </w:r>
    </w:p>
    <w:p w:rsidR="00AE7EC0" w:rsidRPr="00AE7EC0" w:rsidRDefault="00AE7EC0" w:rsidP="00AE7EC0">
      <w:pPr>
        <w:pStyle w:val="ListParagraph"/>
        <w:numPr>
          <w:ilvl w:val="1"/>
          <w:numId w:val="24"/>
        </w:numPr>
        <w:rPr>
          <w:lang w:val="en-CA"/>
        </w:rPr>
      </w:pPr>
      <w:r>
        <w:rPr>
          <w:lang w:val="en-CA"/>
        </w:rPr>
        <w:t>a macrolide (azithromycin or erythromycin only)</w:t>
      </w:r>
    </w:p>
    <w:p w:rsidR="00042E46" w:rsidRDefault="00042E46" w:rsidP="00042E46">
      <w:pPr>
        <w:rPr>
          <w:lang w:val="en-CA"/>
        </w:rPr>
      </w:pPr>
      <w:r>
        <w:rPr>
          <w:lang w:val="en-CA"/>
        </w:rPr>
        <w:tab/>
      </w:r>
    </w:p>
    <w:p w:rsidR="00AE7EC0" w:rsidRDefault="00AE7EC0" w:rsidP="00AE7EC0">
      <w:pPr>
        <w:ind w:left="720"/>
        <w:rPr>
          <w:lang w:val="en-CA"/>
        </w:rPr>
      </w:pPr>
      <w:r>
        <w:rPr>
          <w:u w:val="single"/>
          <w:lang w:val="en-CA"/>
        </w:rPr>
        <w:t>Critically Ill Children with Pneumonia</w:t>
      </w:r>
      <w:r>
        <w:rPr>
          <w:lang w:val="en-CA"/>
        </w:rPr>
        <w:t>:  (*consider referral*)</w:t>
      </w:r>
    </w:p>
    <w:p w:rsidR="00AE7EC0" w:rsidRDefault="00AE7EC0" w:rsidP="00AE7EC0">
      <w:pPr>
        <w:pStyle w:val="ListParagraph"/>
        <w:numPr>
          <w:ilvl w:val="0"/>
          <w:numId w:val="25"/>
        </w:numPr>
        <w:rPr>
          <w:lang w:val="en-CA"/>
        </w:rPr>
      </w:pPr>
      <w:r>
        <w:rPr>
          <w:lang w:val="en-CA"/>
        </w:rPr>
        <w:t>1 – 3 months (pneumonitis syndrome)</w:t>
      </w:r>
    </w:p>
    <w:p w:rsidR="00AE7EC0" w:rsidRDefault="00AE7EC0" w:rsidP="00AE7EC0">
      <w:pPr>
        <w:pStyle w:val="ListParagraph"/>
        <w:numPr>
          <w:ilvl w:val="1"/>
          <w:numId w:val="25"/>
        </w:numPr>
        <w:rPr>
          <w:lang w:val="en-CA"/>
        </w:rPr>
      </w:pPr>
      <w:r>
        <w:rPr>
          <w:lang w:val="en-CA"/>
        </w:rPr>
        <w:t>a macrolide (azithromycin or erythromycin only)</w:t>
      </w:r>
    </w:p>
    <w:p w:rsidR="00AE7EC0" w:rsidRDefault="00AE7EC0" w:rsidP="00AE7EC0">
      <w:pPr>
        <w:pStyle w:val="ListParagraph"/>
        <w:numPr>
          <w:ilvl w:val="0"/>
          <w:numId w:val="25"/>
        </w:numPr>
        <w:rPr>
          <w:lang w:val="en-CA"/>
        </w:rPr>
      </w:pPr>
      <w:r>
        <w:rPr>
          <w:lang w:val="en-CA"/>
        </w:rPr>
        <w:t>1 – 3 months (bacterial pneumonia)</w:t>
      </w:r>
    </w:p>
    <w:p w:rsidR="00AE7EC0" w:rsidRDefault="00AE7EC0" w:rsidP="00AE7EC0">
      <w:pPr>
        <w:pStyle w:val="ListParagraph"/>
        <w:numPr>
          <w:ilvl w:val="1"/>
          <w:numId w:val="25"/>
        </w:numPr>
        <w:rPr>
          <w:lang w:val="en-CA"/>
        </w:rPr>
      </w:pPr>
      <w:r>
        <w:rPr>
          <w:lang w:val="en-CA"/>
        </w:rPr>
        <w:t xml:space="preserve">cefuroxime </w:t>
      </w:r>
      <w:r>
        <w:rPr>
          <w:b/>
          <w:lang w:val="en-CA"/>
        </w:rPr>
        <w:t>or</w:t>
      </w:r>
    </w:p>
    <w:p w:rsidR="00AE7EC0" w:rsidRDefault="00AE7EC0" w:rsidP="00AE7EC0">
      <w:pPr>
        <w:pStyle w:val="ListParagraph"/>
        <w:numPr>
          <w:ilvl w:val="1"/>
          <w:numId w:val="25"/>
        </w:numPr>
        <w:rPr>
          <w:lang w:val="en-CA"/>
        </w:rPr>
      </w:pPr>
      <w:r>
        <w:rPr>
          <w:lang w:val="en-CA"/>
        </w:rPr>
        <w:t xml:space="preserve">cefotaxime </w:t>
      </w:r>
      <w:r>
        <w:rPr>
          <w:b/>
          <w:lang w:val="en-CA"/>
        </w:rPr>
        <w:t>and</w:t>
      </w:r>
      <w:r>
        <w:rPr>
          <w:lang w:val="en-CA"/>
        </w:rPr>
        <w:t xml:space="preserve"> cloxacillin</w:t>
      </w:r>
    </w:p>
    <w:p w:rsidR="00AE7EC0" w:rsidRDefault="00AE7EC0" w:rsidP="00AE7EC0">
      <w:pPr>
        <w:pStyle w:val="ListParagraph"/>
        <w:numPr>
          <w:ilvl w:val="0"/>
          <w:numId w:val="25"/>
        </w:numPr>
        <w:rPr>
          <w:lang w:val="en-CA"/>
        </w:rPr>
      </w:pPr>
      <w:r>
        <w:rPr>
          <w:lang w:val="en-CA"/>
        </w:rPr>
        <w:t>3 months – 5 years</w:t>
      </w:r>
    </w:p>
    <w:p w:rsidR="00AE7EC0" w:rsidRDefault="00AE7EC0" w:rsidP="00AE7EC0">
      <w:pPr>
        <w:pStyle w:val="ListParagraph"/>
        <w:numPr>
          <w:ilvl w:val="1"/>
          <w:numId w:val="25"/>
        </w:numPr>
        <w:rPr>
          <w:lang w:val="en-CA"/>
        </w:rPr>
      </w:pPr>
      <w:r>
        <w:rPr>
          <w:lang w:val="en-CA"/>
        </w:rPr>
        <w:t xml:space="preserve">cefuroxime </w:t>
      </w:r>
      <w:r>
        <w:rPr>
          <w:b/>
          <w:lang w:val="en-CA"/>
        </w:rPr>
        <w:t xml:space="preserve">and </w:t>
      </w:r>
      <w:r>
        <w:rPr>
          <w:lang w:val="en-CA"/>
        </w:rPr>
        <w:t xml:space="preserve">erythromycin </w:t>
      </w:r>
      <w:r>
        <w:rPr>
          <w:b/>
          <w:u w:val="single"/>
          <w:lang w:val="en-CA"/>
        </w:rPr>
        <w:t>or</w:t>
      </w:r>
    </w:p>
    <w:p w:rsidR="00AE7EC0" w:rsidRDefault="00AE7EC0" w:rsidP="00AE7EC0">
      <w:pPr>
        <w:pStyle w:val="ListParagraph"/>
        <w:numPr>
          <w:ilvl w:val="1"/>
          <w:numId w:val="25"/>
        </w:numPr>
        <w:rPr>
          <w:lang w:val="en-CA"/>
        </w:rPr>
      </w:pPr>
      <w:r>
        <w:rPr>
          <w:lang w:val="en-CA"/>
        </w:rPr>
        <w:t xml:space="preserve">cefotaxime </w:t>
      </w:r>
      <w:r>
        <w:rPr>
          <w:b/>
          <w:lang w:val="en-CA"/>
        </w:rPr>
        <w:t>and</w:t>
      </w:r>
      <w:r>
        <w:rPr>
          <w:lang w:val="en-CA"/>
        </w:rPr>
        <w:t xml:space="preserve"> cloxacillin</w:t>
      </w:r>
    </w:p>
    <w:p w:rsidR="00AE7EC0" w:rsidRDefault="00AE7EC0" w:rsidP="00AE7EC0">
      <w:pPr>
        <w:pStyle w:val="ListParagraph"/>
        <w:numPr>
          <w:ilvl w:val="0"/>
          <w:numId w:val="25"/>
        </w:numPr>
        <w:rPr>
          <w:lang w:val="en-CA"/>
        </w:rPr>
      </w:pPr>
      <w:r>
        <w:rPr>
          <w:lang w:val="en-CA"/>
        </w:rPr>
        <w:t>&gt;5 years</w:t>
      </w:r>
    </w:p>
    <w:p w:rsidR="004557E1" w:rsidRDefault="004557E1" w:rsidP="00AE7EC0">
      <w:pPr>
        <w:pStyle w:val="ListParagraph"/>
        <w:numPr>
          <w:ilvl w:val="1"/>
          <w:numId w:val="25"/>
        </w:numPr>
        <w:rPr>
          <w:lang w:val="en-CA"/>
        </w:rPr>
      </w:pPr>
      <w:r>
        <w:rPr>
          <w:lang w:val="en-CA"/>
        </w:rPr>
        <w:t xml:space="preserve">azithromycin </w:t>
      </w:r>
      <w:r>
        <w:rPr>
          <w:b/>
          <w:lang w:val="en-CA"/>
        </w:rPr>
        <w:t>or</w:t>
      </w:r>
    </w:p>
    <w:p w:rsidR="00AE7EC0" w:rsidRDefault="00AE7EC0" w:rsidP="00AE7EC0">
      <w:pPr>
        <w:pStyle w:val="ListParagraph"/>
        <w:numPr>
          <w:ilvl w:val="1"/>
          <w:numId w:val="25"/>
        </w:numPr>
        <w:rPr>
          <w:lang w:val="en-CA"/>
        </w:rPr>
      </w:pPr>
      <w:r>
        <w:rPr>
          <w:lang w:val="en-CA"/>
        </w:rPr>
        <w:lastRenderedPageBreak/>
        <w:t xml:space="preserve">cefuroxime </w:t>
      </w:r>
      <w:r>
        <w:rPr>
          <w:b/>
          <w:lang w:val="en-CA"/>
        </w:rPr>
        <w:t>and</w:t>
      </w:r>
      <w:r w:rsidR="004557E1">
        <w:rPr>
          <w:lang w:val="en-CA"/>
        </w:rPr>
        <w:t xml:space="preserve"> erythromycin</w:t>
      </w:r>
    </w:p>
    <w:p w:rsidR="00276508" w:rsidRDefault="00276508" w:rsidP="00231630">
      <w:pPr>
        <w:pStyle w:val="ListParagraph"/>
        <w:numPr>
          <w:ilvl w:val="0"/>
          <w:numId w:val="2"/>
        </w:numPr>
        <w:rPr>
          <w:b/>
          <w:lang w:val="en-CA"/>
        </w:rPr>
      </w:pPr>
      <w:r>
        <w:rPr>
          <w:b/>
          <w:lang w:val="en-CA"/>
        </w:rPr>
        <w:t>In a patient who is receiving treatment for pneumonia and is not respon</w:t>
      </w:r>
      <w:r w:rsidR="00231630">
        <w:rPr>
          <w:b/>
          <w:lang w:val="en-CA"/>
        </w:rPr>
        <w:t>ding, revise the diagnosis and modify the therapy appropriately.</w:t>
      </w:r>
    </w:p>
    <w:p w:rsidR="00E9627C" w:rsidRPr="00231630" w:rsidRDefault="00E9627C" w:rsidP="00E9627C">
      <w:pPr>
        <w:pStyle w:val="ListParagraph"/>
        <w:numPr>
          <w:ilvl w:val="1"/>
          <w:numId w:val="2"/>
        </w:numPr>
        <w:rPr>
          <w:b/>
          <w:lang w:val="en-CA"/>
        </w:rPr>
      </w:pPr>
      <w:r>
        <w:rPr>
          <w:b/>
          <w:lang w:val="en-CA"/>
        </w:rPr>
        <w:t>Revise the diagnosis.</w:t>
      </w:r>
    </w:p>
    <w:p w:rsidR="00211673" w:rsidRDefault="009B55B9" w:rsidP="00E9627C">
      <w:pPr>
        <w:pStyle w:val="ListParagraph"/>
        <w:ind w:left="1080"/>
        <w:rPr>
          <w:lang w:val="en-CA"/>
        </w:rPr>
      </w:pPr>
      <w:r>
        <w:rPr>
          <w:lang w:val="en-CA"/>
        </w:rPr>
        <w:t>Most patients are expected to improve clinically within the first 3 days of starting appropriate antibiotic therapy.  If a patient deteriorates or shows no improvement within 72 hours of treatment initiation, it is important to consider the following possibilities:</w:t>
      </w:r>
    </w:p>
    <w:p w:rsidR="009B55B9" w:rsidRPr="00927EF0" w:rsidRDefault="009B55B9" w:rsidP="00E9627C">
      <w:pPr>
        <w:pStyle w:val="ListParagraph"/>
        <w:numPr>
          <w:ilvl w:val="0"/>
          <w:numId w:val="26"/>
        </w:numPr>
        <w:ind w:left="1800"/>
        <w:rPr>
          <w:b/>
          <w:lang w:val="en-CA"/>
        </w:rPr>
      </w:pPr>
      <w:r>
        <w:rPr>
          <w:lang w:val="en-CA"/>
        </w:rPr>
        <w:t>incomplete antibiotic coverage</w:t>
      </w:r>
    </w:p>
    <w:p w:rsidR="00CB3B73" w:rsidRPr="00CB3B73" w:rsidRDefault="00927EF0" w:rsidP="00E9627C">
      <w:pPr>
        <w:pStyle w:val="ListParagraph"/>
        <w:numPr>
          <w:ilvl w:val="1"/>
          <w:numId w:val="26"/>
        </w:numPr>
        <w:ind w:left="2520"/>
        <w:rPr>
          <w:b/>
          <w:lang w:val="en-CA"/>
        </w:rPr>
      </w:pPr>
      <w:r>
        <w:rPr>
          <w:lang w:val="en-CA"/>
        </w:rPr>
        <w:t>atypical pathogen (TB, fungal infection, etc.)</w:t>
      </w:r>
    </w:p>
    <w:p w:rsidR="009B55B9" w:rsidRPr="009B55B9" w:rsidRDefault="009B55B9" w:rsidP="00E9627C">
      <w:pPr>
        <w:pStyle w:val="ListParagraph"/>
        <w:numPr>
          <w:ilvl w:val="0"/>
          <w:numId w:val="26"/>
        </w:numPr>
        <w:ind w:left="1800"/>
        <w:rPr>
          <w:b/>
          <w:lang w:val="en-CA"/>
        </w:rPr>
      </w:pPr>
      <w:r>
        <w:rPr>
          <w:lang w:val="en-CA"/>
        </w:rPr>
        <w:t>antibiotic-resistant organism</w:t>
      </w:r>
    </w:p>
    <w:p w:rsidR="009B55B9" w:rsidRPr="009B55B9" w:rsidRDefault="009B55B9" w:rsidP="00E9627C">
      <w:pPr>
        <w:pStyle w:val="ListParagraph"/>
        <w:numPr>
          <w:ilvl w:val="0"/>
          <w:numId w:val="26"/>
        </w:numPr>
        <w:ind w:left="1800"/>
        <w:rPr>
          <w:b/>
          <w:lang w:val="en-CA"/>
        </w:rPr>
      </w:pPr>
      <w:r>
        <w:rPr>
          <w:lang w:val="en-CA"/>
        </w:rPr>
        <w:t>parapneumonic effusion</w:t>
      </w:r>
    </w:p>
    <w:p w:rsidR="009B55B9" w:rsidRPr="00CB3B73" w:rsidRDefault="009B55B9" w:rsidP="00E9627C">
      <w:pPr>
        <w:pStyle w:val="ListParagraph"/>
        <w:numPr>
          <w:ilvl w:val="0"/>
          <w:numId w:val="26"/>
        </w:numPr>
        <w:ind w:left="1800"/>
        <w:rPr>
          <w:b/>
          <w:lang w:val="en-CA"/>
        </w:rPr>
      </w:pPr>
      <w:r>
        <w:rPr>
          <w:lang w:val="en-CA"/>
        </w:rPr>
        <w:t>empyema</w:t>
      </w:r>
    </w:p>
    <w:p w:rsidR="0023578D" w:rsidRPr="0023578D" w:rsidRDefault="00CB3B73" w:rsidP="0023578D">
      <w:pPr>
        <w:pStyle w:val="ListParagraph"/>
        <w:numPr>
          <w:ilvl w:val="0"/>
          <w:numId w:val="26"/>
        </w:numPr>
        <w:ind w:left="1800"/>
        <w:rPr>
          <w:b/>
          <w:lang w:val="en-CA"/>
        </w:rPr>
      </w:pPr>
      <w:r>
        <w:rPr>
          <w:lang w:val="en-CA"/>
        </w:rPr>
        <w:t>pneumothorax</w:t>
      </w:r>
    </w:p>
    <w:p w:rsidR="00C12A59" w:rsidRPr="00C12A59" w:rsidRDefault="00C12A59" w:rsidP="00C12A59">
      <w:pPr>
        <w:pStyle w:val="ListParagraph"/>
        <w:numPr>
          <w:ilvl w:val="0"/>
          <w:numId w:val="26"/>
        </w:numPr>
        <w:ind w:left="1800"/>
        <w:rPr>
          <w:b/>
          <w:lang w:val="en-CA"/>
        </w:rPr>
      </w:pPr>
      <w:r>
        <w:rPr>
          <w:lang w:val="en-CA"/>
        </w:rPr>
        <w:t xml:space="preserve">undiagnosed underlying condition (e.g. in </w:t>
      </w:r>
      <w:r w:rsidR="00FF7374">
        <w:rPr>
          <w:lang w:val="en-CA"/>
        </w:rPr>
        <w:t>children</w:t>
      </w:r>
      <w:r>
        <w:rPr>
          <w:lang w:val="en-CA"/>
        </w:rPr>
        <w:t>, cystic fibrosis; in adults, malignancy</w:t>
      </w:r>
      <w:r w:rsidRPr="00C12A59">
        <w:rPr>
          <w:lang w:val="en-CA"/>
        </w:rPr>
        <w:t>)</w:t>
      </w:r>
    </w:p>
    <w:p w:rsidR="009B55B9" w:rsidRPr="009B55B9" w:rsidRDefault="009B55B9" w:rsidP="00E9627C">
      <w:pPr>
        <w:pStyle w:val="ListParagraph"/>
        <w:numPr>
          <w:ilvl w:val="0"/>
          <w:numId w:val="26"/>
        </w:numPr>
        <w:ind w:left="1800"/>
        <w:rPr>
          <w:b/>
          <w:lang w:val="en-CA"/>
        </w:rPr>
      </w:pPr>
      <w:r>
        <w:rPr>
          <w:lang w:val="en-CA"/>
        </w:rPr>
        <w:t>incorrect diagnosis</w:t>
      </w:r>
    </w:p>
    <w:p w:rsidR="009B55B9" w:rsidRPr="009B55B9" w:rsidRDefault="009B55B9" w:rsidP="00E9627C">
      <w:pPr>
        <w:pStyle w:val="ListParagraph"/>
        <w:numPr>
          <w:ilvl w:val="1"/>
          <w:numId w:val="26"/>
        </w:numPr>
        <w:ind w:left="2520"/>
        <w:rPr>
          <w:b/>
          <w:lang w:val="en-CA"/>
        </w:rPr>
      </w:pPr>
      <w:r w:rsidRPr="009B55B9">
        <w:rPr>
          <w:lang w:val="en-CA"/>
        </w:rPr>
        <w:t>pulmonary embolus</w:t>
      </w:r>
    </w:p>
    <w:p w:rsidR="009B55B9" w:rsidRPr="0023578D" w:rsidRDefault="009B55B9" w:rsidP="00E9627C">
      <w:pPr>
        <w:pStyle w:val="ListParagraph"/>
        <w:numPr>
          <w:ilvl w:val="1"/>
          <w:numId w:val="26"/>
        </w:numPr>
        <w:ind w:left="2520"/>
        <w:rPr>
          <w:b/>
          <w:lang w:val="en-CA"/>
        </w:rPr>
      </w:pPr>
      <w:r w:rsidRPr="009B55B9">
        <w:rPr>
          <w:lang w:val="en-CA"/>
        </w:rPr>
        <w:t xml:space="preserve">congestive </w:t>
      </w:r>
      <w:r>
        <w:rPr>
          <w:lang w:val="en-CA"/>
        </w:rPr>
        <w:t>heart failure</w:t>
      </w:r>
    </w:p>
    <w:p w:rsidR="0023578D" w:rsidRPr="009B55B9" w:rsidRDefault="0023578D" w:rsidP="00E9627C">
      <w:pPr>
        <w:pStyle w:val="ListParagraph"/>
        <w:numPr>
          <w:ilvl w:val="1"/>
          <w:numId w:val="26"/>
        </w:numPr>
        <w:ind w:left="2520"/>
        <w:rPr>
          <w:b/>
          <w:lang w:val="en-CA"/>
        </w:rPr>
      </w:pPr>
      <w:r>
        <w:rPr>
          <w:lang w:val="en-CA"/>
        </w:rPr>
        <w:t>foreign body aspiration</w:t>
      </w:r>
    </w:p>
    <w:p w:rsidR="00E9627C" w:rsidRPr="00E9627C" w:rsidRDefault="009B55B9" w:rsidP="00E9627C">
      <w:pPr>
        <w:pStyle w:val="ListParagraph"/>
        <w:numPr>
          <w:ilvl w:val="1"/>
          <w:numId w:val="26"/>
        </w:numPr>
        <w:ind w:left="2520"/>
        <w:rPr>
          <w:b/>
          <w:lang w:val="en-CA"/>
        </w:rPr>
      </w:pPr>
      <w:r>
        <w:rPr>
          <w:lang w:val="en-CA"/>
        </w:rPr>
        <w:t>chest wall pathology, etc.</w:t>
      </w:r>
    </w:p>
    <w:p w:rsidR="00E9627C" w:rsidRDefault="00E9627C" w:rsidP="00E9627C">
      <w:pPr>
        <w:pStyle w:val="ListParagraph"/>
        <w:numPr>
          <w:ilvl w:val="1"/>
          <w:numId w:val="2"/>
        </w:numPr>
        <w:rPr>
          <w:b/>
          <w:lang w:val="en-CA"/>
        </w:rPr>
      </w:pPr>
      <w:r>
        <w:rPr>
          <w:b/>
          <w:lang w:val="en-CA"/>
        </w:rPr>
        <w:t>Modify the therapy appropriately.</w:t>
      </w:r>
    </w:p>
    <w:p w:rsidR="00E9627C" w:rsidRDefault="00E9627C" w:rsidP="00E9627C">
      <w:pPr>
        <w:pStyle w:val="ListParagraph"/>
        <w:ind w:left="1440"/>
        <w:rPr>
          <w:lang w:val="en-CA"/>
        </w:rPr>
      </w:pPr>
      <w:r>
        <w:rPr>
          <w:lang w:val="en-CA"/>
        </w:rPr>
        <w:t xml:space="preserve">Consider expanding the spectrum of antibiotic coverage, repeating the chest X-ray, </w:t>
      </w:r>
      <w:r w:rsidR="003E1F06">
        <w:rPr>
          <w:lang w:val="en-CA"/>
        </w:rPr>
        <w:t>investigating further (</w:t>
      </w:r>
      <w:r w:rsidR="00FF7374">
        <w:rPr>
          <w:lang w:val="en-CA"/>
        </w:rPr>
        <w:t>e.g.</w:t>
      </w:r>
      <w:r w:rsidR="003E1F06">
        <w:rPr>
          <w:lang w:val="en-CA"/>
        </w:rPr>
        <w:t xml:space="preserve"> blood and/or sputum cultures</w:t>
      </w:r>
      <w:r w:rsidR="00931595">
        <w:rPr>
          <w:lang w:val="en-CA"/>
        </w:rPr>
        <w:t xml:space="preserve"> for atypical organisms), etc.</w:t>
      </w:r>
    </w:p>
    <w:p w:rsidR="00931595" w:rsidRDefault="00931595" w:rsidP="00931595">
      <w:pPr>
        <w:rPr>
          <w:lang w:val="en-CA"/>
        </w:rPr>
      </w:pPr>
    </w:p>
    <w:p w:rsidR="00931595" w:rsidRDefault="00931595" w:rsidP="00931595">
      <w:pPr>
        <w:pStyle w:val="ListParagraph"/>
        <w:numPr>
          <w:ilvl w:val="0"/>
          <w:numId w:val="2"/>
        </w:numPr>
        <w:rPr>
          <w:b/>
          <w:lang w:val="en-CA"/>
        </w:rPr>
      </w:pPr>
      <w:r>
        <w:rPr>
          <w:b/>
          <w:lang w:val="en-CA"/>
        </w:rPr>
        <w:t>Identify patients who would benefit from immunization or other treatments to reduce the incidence of pneumonia.</w:t>
      </w:r>
    </w:p>
    <w:p w:rsidR="00C12A59" w:rsidRPr="00C12A59" w:rsidRDefault="00C12A59" w:rsidP="00C12A59">
      <w:pPr>
        <w:rPr>
          <w:u w:val="single"/>
          <w:lang w:val="en-CA"/>
        </w:rPr>
      </w:pPr>
    </w:p>
    <w:p w:rsidR="00966CD4" w:rsidRDefault="00966CD4" w:rsidP="00931595">
      <w:pPr>
        <w:pStyle w:val="ListParagraph"/>
        <w:rPr>
          <w:lang w:val="en-CA"/>
        </w:rPr>
      </w:pPr>
      <w:r>
        <w:rPr>
          <w:u w:val="single"/>
          <w:lang w:val="en-CA"/>
        </w:rPr>
        <w:t>PNEUMOCOCCAL VACCINE</w:t>
      </w:r>
      <w:r>
        <w:rPr>
          <w:lang w:val="en-CA"/>
        </w:rPr>
        <w:t xml:space="preserve">: </w:t>
      </w:r>
    </w:p>
    <w:p w:rsidR="00C6211F" w:rsidRDefault="009F1D16" w:rsidP="00931595">
      <w:pPr>
        <w:pStyle w:val="ListParagraph"/>
        <w:rPr>
          <w:lang w:val="en-CA"/>
        </w:rPr>
      </w:pPr>
      <w:r>
        <w:rPr>
          <w:lang w:val="en-CA"/>
        </w:rPr>
        <w:t xml:space="preserve">The Public Health Agency of Canada currently recommends the pneumococcal vaccine </w:t>
      </w:r>
      <w:r w:rsidR="00C6211F">
        <w:rPr>
          <w:lang w:val="en-CA"/>
        </w:rPr>
        <w:t>in the following situations:</w:t>
      </w:r>
    </w:p>
    <w:p w:rsidR="00C6211F" w:rsidRPr="00572EB9" w:rsidRDefault="00C6211F" w:rsidP="00C6211F">
      <w:pPr>
        <w:pStyle w:val="ListParagraph"/>
        <w:ind w:left="1440"/>
        <w:rPr>
          <w:lang w:val="en-CA"/>
        </w:rPr>
      </w:pPr>
      <w:r w:rsidRPr="00C6211F">
        <w:rPr>
          <w:u w:val="single"/>
          <w:lang w:val="en-CA"/>
        </w:rPr>
        <w:t>Children</w:t>
      </w:r>
    </w:p>
    <w:p w:rsidR="00933486" w:rsidRDefault="00C6211F" w:rsidP="00C6211F">
      <w:pPr>
        <w:pStyle w:val="ListParagraph"/>
        <w:numPr>
          <w:ilvl w:val="0"/>
          <w:numId w:val="28"/>
        </w:numPr>
        <w:rPr>
          <w:lang w:val="en-CA"/>
        </w:rPr>
      </w:pPr>
      <w:r>
        <w:rPr>
          <w:lang w:val="en-CA"/>
        </w:rPr>
        <w:t xml:space="preserve">all children age </w:t>
      </w:r>
      <w:r w:rsidR="00933486">
        <w:rPr>
          <w:lang w:val="en-CA"/>
        </w:rPr>
        <w:t xml:space="preserve"> ≤</w:t>
      </w:r>
      <w:r>
        <w:rPr>
          <w:lang w:val="en-CA"/>
        </w:rPr>
        <w:t>23 months</w:t>
      </w:r>
    </w:p>
    <w:p w:rsidR="00381372" w:rsidRDefault="00381372" w:rsidP="00381372">
      <w:pPr>
        <w:pStyle w:val="ListParagraph"/>
        <w:numPr>
          <w:ilvl w:val="0"/>
          <w:numId w:val="28"/>
        </w:numPr>
        <w:rPr>
          <w:lang w:val="en-CA"/>
        </w:rPr>
      </w:pPr>
      <w:r>
        <w:rPr>
          <w:lang w:val="en-CA"/>
        </w:rPr>
        <w:t xml:space="preserve">children age </w:t>
      </w:r>
      <w:r w:rsidR="00EC7F0E">
        <w:rPr>
          <w:lang w:val="en-CA"/>
        </w:rPr>
        <w:t>≥</w:t>
      </w:r>
      <w:r>
        <w:rPr>
          <w:lang w:val="en-CA"/>
        </w:rPr>
        <w:t xml:space="preserve">24 months </w:t>
      </w:r>
      <w:r w:rsidR="00EC7F0E">
        <w:rPr>
          <w:lang w:val="en-CA"/>
        </w:rPr>
        <w:t xml:space="preserve">who have not previously received the vaccine </w:t>
      </w:r>
      <w:r w:rsidR="00EC7F0E">
        <w:rPr>
          <w:u w:val="single"/>
          <w:lang w:val="en-CA"/>
        </w:rPr>
        <w:t xml:space="preserve">and </w:t>
      </w:r>
      <w:r w:rsidR="00EC7F0E">
        <w:rPr>
          <w:lang w:val="en-CA"/>
        </w:rPr>
        <w:t xml:space="preserve">who have </w:t>
      </w:r>
      <w:r w:rsidR="00BA76C9">
        <w:rPr>
          <w:lang w:val="en-CA"/>
        </w:rPr>
        <w:t>any of the following risk factors for invasive pneumococcal disease:</w:t>
      </w:r>
    </w:p>
    <w:p w:rsidR="00BA76C9" w:rsidRDefault="00BA76C9" w:rsidP="00BA76C9">
      <w:pPr>
        <w:pStyle w:val="ListParagraph"/>
        <w:numPr>
          <w:ilvl w:val="1"/>
          <w:numId w:val="28"/>
        </w:numPr>
        <w:rPr>
          <w:lang w:val="en-CA"/>
        </w:rPr>
      </w:pPr>
      <w:r>
        <w:rPr>
          <w:lang w:val="en-CA"/>
        </w:rPr>
        <w:t>functional or anatomic asplenia</w:t>
      </w:r>
    </w:p>
    <w:p w:rsidR="00572EB9" w:rsidRDefault="00572EB9" w:rsidP="00BA76C9">
      <w:pPr>
        <w:pStyle w:val="ListParagraph"/>
        <w:numPr>
          <w:ilvl w:val="1"/>
          <w:numId w:val="28"/>
        </w:numPr>
        <w:rPr>
          <w:lang w:val="en-CA"/>
        </w:rPr>
      </w:pPr>
      <w:r>
        <w:rPr>
          <w:lang w:val="en-CA"/>
        </w:rPr>
        <w:t>sickle cell disease</w:t>
      </w:r>
    </w:p>
    <w:p w:rsidR="00BA76C9" w:rsidRDefault="00BA76C9" w:rsidP="00BA76C9">
      <w:pPr>
        <w:pStyle w:val="ListParagraph"/>
        <w:numPr>
          <w:ilvl w:val="1"/>
          <w:numId w:val="28"/>
        </w:numPr>
        <w:rPr>
          <w:lang w:val="en-CA"/>
        </w:rPr>
      </w:pPr>
      <w:r>
        <w:rPr>
          <w:lang w:val="en-CA"/>
        </w:rPr>
        <w:t>HIV</w:t>
      </w:r>
    </w:p>
    <w:p w:rsidR="00BA76C9" w:rsidRDefault="00BA76C9" w:rsidP="00BA76C9">
      <w:pPr>
        <w:pStyle w:val="ListParagraph"/>
        <w:numPr>
          <w:ilvl w:val="1"/>
          <w:numId w:val="28"/>
        </w:numPr>
        <w:rPr>
          <w:lang w:val="en-CA"/>
        </w:rPr>
      </w:pPr>
      <w:r>
        <w:rPr>
          <w:lang w:val="en-CA"/>
        </w:rPr>
        <w:t>primary imm</w:t>
      </w:r>
      <w:r w:rsidR="00572EB9">
        <w:rPr>
          <w:lang w:val="en-CA"/>
        </w:rPr>
        <w:t>unodeficiency</w:t>
      </w:r>
    </w:p>
    <w:p w:rsidR="00572EB9" w:rsidRPr="00BA76C9" w:rsidRDefault="00572EB9" w:rsidP="00BA76C9">
      <w:pPr>
        <w:pStyle w:val="ListParagraph"/>
        <w:numPr>
          <w:ilvl w:val="1"/>
          <w:numId w:val="28"/>
        </w:numPr>
        <w:rPr>
          <w:lang w:val="en-CA"/>
        </w:rPr>
      </w:pPr>
      <w:r>
        <w:rPr>
          <w:lang w:val="en-CA"/>
        </w:rPr>
        <w:t>malignancy</w:t>
      </w:r>
    </w:p>
    <w:p w:rsidR="00BA76C9" w:rsidRDefault="00572EB9" w:rsidP="00BA76C9">
      <w:pPr>
        <w:pStyle w:val="ListParagraph"/>
        <w:numPr>
          <w:ilvl w:val="1"/>
          <w:numId w:val="28"/>
        </w:numPr>
        <w:rPr>
          <w:lang w:val="en-CA"/>
        </w:rPr>
      </w:pPr>
      <w:r>
        <w:rPr>
          <w:lang w:val="en-CA"/>
        </w:rPr>
        <w:t>immunosuppressive therapy</w:t>
      </w:r>
    </w:p>
    <w:p w:rsidR="00572EB9" w:rsidRDefault="00572EB9" w:rsidP="00BA76C9">
      <w:pPr>
        <w:pStyle w:val="ListParagraph"/>
        <w:numPr>
          <w:ilvl w:val="1"/>
          <w:numId w:val="28"/>
        </w:numPr>
        <w:rPr>
          <w:lang w:val="en-CA"/>
        </w:rPr>
      </w:pPr>
      <w:r>
        <w:rPr>
          <w:lang w:val="en-CA"/>
        </w:rPr>
        <w:t>solid organ transplant</w:t>
      </w:r>
    </w:p>
    <w:p w:rsidR="00572EB9" w:rsidRDefault="00572EB9" w:rsidP="00BA76C9">
      <w:pPr>
        <w:pStyle w:val="ListParagraph"/>
        <w:numPr>
          <w:ilvl w:val="1"/>
          <w:numId w:val="28"/>
        </w:numPr>
        <w:rPr>
          <w:lang w:val="en-CA"/>
        </w:rPr>
      </w:pPr>
      <w:r>
        <w:rPr>
          <w:lang w:val="en-CA"/>
        </w:rPr>
        <w:t>nephritic syndrome</w:t>
      </w:r>
    </w:p>
    <w:p w:rsidR="00572EB9" w:rsidRDefault="00572EB9" w:rsidP="00BA76C9">
      <w:pPr>
        <w:pStyle w:val="ListParagraph"/>
        <w:numPr>
          <w:ilvl w:val="1"/>
          <w:numId w:val="28"/>
        </w:numPr>
        <w:rPr>
          <w:lang w:val="en-CA"/>
        </w:rPr>
      </w:pPr>
      <w:r>
        <w:rPr>
          <w:lang w:val="en-CA"/>
        </w:rPr>
        <w:t xml:space="preserve">chronic cardiac, renal, </w:t>
      </w:r>
      <w:r w:rsidR="00970A1B">
        <w:rPr>
          <w:lang w:val="en-CA"/>
        </w:rPr>
        <w:t xml:space="preserve">hepatic, </w:t>
      </w:r>
      <w:r>
        <w:rPr>
          <w:lang w:val="en-CA"/>
        </w:rPr>
        <w:t>or pulmonary disease</w:t>
      </w:r>
    </w:p>
    <w:p w:rsidR="00572EB9" w:rsidRDefault="00572EB9" w:rsidP="00BA76C9">
      <w:pPr>
        <w:pStyle w:val="ListParagraph"/>
        <w:numPr>
          <w:ilvl w:val="1"/>
          <w:numId w:val="28"/>
        </w:numPr>
        <w:rPr>
          <w:lang w:val="en-CA"/>
        </w:rPr>
      </w:pPr>
      <w:r>
        <w:rPr>
          <w:lang w:val="en-CA"/>
        </w:rPr>
        <w:t>bronchopulmonary dysplasia</w:t>
      </w:r>
    </w:p>
    <w:p w:rsidR="00572EB9" w:rsidRDefault="00572EB9" w:rsidP="00BA76C9">
      <w:pPr>
        <w:pStyle w:val="ListParagraph"/>
        <w:numPr>
          <w:ilvl w:val="1"/>
          <w:numId w:val="28"/>
        </w:numPr>
        <w:rPr>
          <w:lang w:val="en-CA"/>
        </w:rPr>
      </w:pPr>
      <w:r>
        <w:rPr>
          <w:lang w:val="en-CA"/>
        </w:rPr>
        <w:lastRenderedPageBreak/>
        <w:t>diabetes</w:t>
      </w:r>
    </w:p>
    <w:p w:rsidR="00572EB9" w:rsidRDefault="00572EB9" w:rsidP="00BA76C9">
      <w:pPr>
        <w:pStyle w:val="ListParagraph"/>
        <w:numPr>
          <w:ilvl w:val="1"/>
          <w:numId w:val="28"/>
        </w:numPr>
        <w:rPr>
          <w:lang w:val="en-CA"/>
        </w:rPr>
      </w:pPr>
      <w:r>
        <w:rPr>
          <w:lang w:val="en-CA"/>
        </w:rPr>
        <w:t>CSF leak</w:t>
      </w:r>
    </w:p>
    <w:p w:rsidR="00572EB9" w:rsidRDefault="00572EB9" w:rsidP="00BA76C9">
      <w:pPr>
        <w:pStyle w:val="ListParagraph"/>
        <w:numPr>
          <w:ilvl w:val="1"/>
          <w:numId w:val="28"/>
        </w:numPr>
        <w:rPr>
          <w:lang w:val="en-CA"/>
        </w:rPr>
      </w:pPr>
      <w:r>
        <w:rPr>
          <w:lang w:val="en-CA"/>
        </w:rPr>
        <w:t>First Nations children</w:t>
      </w:r>
    </w:p>
    <w:p w:rsidR="00572EB9" w:rsidRDefault="00572EB9" w:rsidP="00BA76C9">
      <w:pPr>
        <w:pStyle w:val="ListParagraph"/>
        <w:numPr>
          <w:ilvl w:val="1"/>
          <w:numId w:val="28"/>
        </w:numPr>
        <w:rPr>
          <w:lang w:val="en-CA"/>
        </w:rPr>
      </w:pPr>
      <w:r>
        <w:rPr>
          <w:lang w:val="en-CA"/>
        </w:rPr>
        <w:t>children attending daycare facilities</w:t>
      </w:r>
    </w:p>
    <w:p w:rsidR="00966CD4" w:rsidRDefault="00966CD4" w:rsidP="00572EB9">
      <w:pPr>
        <w:pStyle w:val="ListParagraph"/>
        <w:ind w:left="1440"/>
        <w:rPr>
          <w:u w:val="single"/>
          <w:lang w:val="en-CA"/>
        </w:rPr>
      </w:pPr>
    </w:p>
    <w:p w:rsidR="00931595" w:rsidRDefault="00572EB9" w:rsidP="00572EB9">
      <w:pPr>
        <w:pStyle w:val="ListParagraph"/>
        <w:ind w:left="1440"/>
        <w:rPr>
          <w:lang w:val="en-CA"/>
        </w:rPr>
      </w:pPr>
      <w:r>
        <w:rPr>
          <w:u w:val="single"/>
          <w:lang w:val="en-CA"/>
        </w:rPr>
        <w:t>Adults</w:t>
      </w:r>
    </w:p>
    <w:p w:rsidR="002A4159" w:rsidRPr="002A4159" w:rsidRDefault="002A4159" w:rsidP="002A4159">
      <w:pPr>
        <w:pStyle w:val="ListParagraph"/>
        <w:numPr>
          <w:ilvl w:val="0"/>
          <w:numId w:val="29"/>
        </w:numPr>
        <w:rPr>
          <w:lang w:val="en-CA"/>
        </w:rPr>
      </w:pPr>
      <w:r>
        <w:rPr>
          <w:lang w:val="en-CA"/>
        </w:rPr>
        <w:t>age ≥65 yea</w:t>
      </w:r>
      <w:r w:rsidR="00DB5216">
        <w:rPr>
          <w:lang w:val="en-CA"/>
        </w:rPr>
        <w:t>r</w:t>
      </w:r>
      <w:r>
        <w:rPr>
          <w:lang w:val="en-CA"/>
        </w:rPr>
        <w:t>s</w:t>
      </w:r>
    </w:p>
    <w:p w:rsidR="00970A1B" w:rsidRDefault="002A4159" w:rsidP="00970A1B">
      <w:pPr>
        <w:pStyle w:val="ListParagraph"/>
        <w:numPr>
          <w:ilvl w:val="0"/>
          <w:numId w:val="29"/>
        </w:numPr>
        <w:rPr>
          <w:lang w:val="en-CA"/>
        </w:rPr>
      </w:pPr>
      <w:r>
        <w:rPr>
          <w:lang w:val="en-CA"/>
        </w:rPr>
        <w:t>current smokers</w:t>
      </w:r>
    </w:p>
    <w:p w:rsidR="002A4159" w:rsidRDefault="002A4159" w:rsidP="00970A1B">
      <w:pPr>
        <w:pStyle w:val="ListParagraph"/>
        <w:numPr>
          <w:ilvl w:val="0"/>
          <w:numId w:val="29"/>
        </w:numPr>
        <w:rPr>
          <w:lang w:val="en-CA"/>
        </w:rPr>
      </w:pPr>
      <w:r>
        <w:rPr>
          <w:lang w:val="en-CA"/>
        </w:rPr>
        <w:t>cirrhosis</w:t>
      </w:r>
    </w:p>
    <w:p w:rsidR="002A4159" w:rsidRDefault="002A4159" w:rsidP="00970A1B">
      <w:pPr>
        <w:pStyle w:val="ListParagraph"/>
        <w:numPr>
          <w:ilvl w:val="0"/>
          <w:numId w:val="29"/>
        </w:numPr>
        <w:rPr>
          <w:lang w:val="en-CA"/>
        </w:rPr>
      </w:pPr>
      <w:r>
        <w:rPr>
          <w:lang w:val="en-CA"/>
        </w:rPr>
        <w:t>alcoholism</w:t>
      </w:r>
    </w:p>
    <w:p w:rsidR="00C14DBB" w:rsidRDefault="00C14DBB" w:rsidP="00970A1B">
      <w:pPr>
        <w:pStyle w:val="ListParagraph"/>
        <w:numPr>
          <w:ilvl w:val="0"/>
          <w:numId w:val="29"/>
        </w:numPr>
        <w:rPr>
          <w:lang w:val="en-CA"/>
        </w:rPr>
      </w:pPr>
      <w:r>
        <w:rPr>
          <w:lang w:val="en-CA"/>
        </w:rPr>
        <w:t>unknown immunization history</w:t>
      </w:r>
    </w:p>
    <w:p w:rsidR="002A4159" w:rsidRPr="00966CD4" w:rsidRDefault="002A4159" w:rsidP="00970A1B">
      <w:pPr>
        <w:pStyle w:val="ListParagraph"/>
        <w:numPr>
          <w:ilvl w:val="0"/>
          <w:numId w:val="29"/>
        </w:numPr>
        <w:rPr>
          <w:lang w:val="en-CA"/>
        </w:rPr>
      </w:pPr>
      <w:r>
        <w:rPr>
          <w:lang w:val="en-CA"/>
        </w:rPr>
        <w:t>any of the risk factors for IPD listed above (for children ≥5 years)</w:t>
      </w:r>
    </w:p>
    <w:p w:rsidR="00966CD4" w:rsidRDefault="00966CD4" w:rsidP="00C12A59">
      <w:pPr>
        <w:ind w:left="720"/>
        <w:rPr>
          <w:lang w:val="en-CA"/>
        </w:rPr>
      </w:pPr>
    </w:p>
    <w:p w:rsidR="00966CD4" w:rsidRDefault="00966CD4" w:rsidP="00966CD4">
      <w:pPr>
        <w:ind w:left="720"/>
        <w:rPr>
          <w:lang w:val="en-CA"/>
        </w:rPr>
      </w:pPr>
      <w:r>
        <w:rPr>
          <w:u w:val="single"/>
          <w:lang w:val="en-CA"/>
        </w:rPr>
        <w:t>INFLUENZA VACCINE</w:t>
      </w:r>
      <w:r>
        <w:rPr>
          <w:lang w:val="en-CA"/>
        </w:rPr>
        <w:t>:</w:t>
      </w:r>
    </w:p>
    <w:p w:rsidR="00966CD4" w:rsidRDefault="009C7077" w:rsidP="00966CD4">
      <w:pPr>
        <w:ind w:left="720"/>
        <w:rPr>
          <w:lang w:val="en-CA"/>
        </w:rPr>
      </w:pPr>
      <w:r>
        <w:rPr>
          <w:lang w:val="en-CA"/>
        </w:rPr>
        <w:t xml:space="preserve">As influenza complications (including secondary bacterial pneumonia) are a significant cause of morbidity and mortality, the </w:t>
      </w:r>
      <w:r w:rsidR="00966CD4">
        <w:rPr>
          <w:lang w:val="en-CA"/>
        </w:rPr>
        <w:t>Public Health Agency of Canada currently r</w:t>
      </w:r>
      <w:r w:rsidR="00DB5216">
        <w:rPr>
          <w:lang w:val="en-CA"/>
        </w:rPr>
        <w:t>ecommends a yearly influenza vaccine to people who meet any of the following criteria:</w:t>
      </w:r>
    </w:p>
    <w:p w:rsidR="00DB5216" w:rsidRPr="002A4159" w:rsidRDefault="00DB5216" w:rsidP="00DB5216">
      <w:pPr>
        <w:pStyle w:val="ListParagraph"/>
        <w:numPr>
          <w:ilvl w:val="0"/>
          <w:numId w:val="29"/>
        </w:numPr>
        <w:rPr>
          <w:lang w:val="en-CA"/>
        </w:rPr>
      </w:pPr>
      <w:r>
        <w:rPr>
          <w:lang w:val="en-CA"/>
        </w:rPr>
        <w:t>adults age ≥65 years</w:t>
      </w:r>
    </w:p>
    <w:p w:rsidR="00DB5216" w:rsidRDefault="00DB5216" w:rsidP="00DB5216">
      <w:pPr>
        <w:pStyle w:val="ListParagraph"/>
        <w:numPr>
          <w:ilvl w:val="0"/>
          <w:numId w:val="32"/>
        </w:numPr>
        <w:rPr>
          <w:lang w:val="en-CA"/>
        </w:rPr>
      </w:pPr>
      <w:r>
        <w:rPr>
          <w:lang w:val="en-CA"/>
        </w:rPr>
        <w:t>healthy children age 6 – 23 months</w:t>
      </w:r>
    </w:p>
    <w:p w:rsidR="00DB5216" w:rsidRDefault="00DB5216" w:rsidP="00DB5216">
      <w:pPr>
        <w:pStyle w:val="ListParagraph"/>
        <w:numPr>
          <w:ilvl w:val="0"/>
          <w:numId w:val="32"/>
        </w:numPr>
        <w:rPr>
          <w:lang w:val="en-CA"/>
        </w:rPr>
      </w:pPr>
      <w:r>
        <w:rPr>
          <w:lang w:val="en-CA"/>
        </w:rPr>
        <w:t>residents of long-term care facilities</w:t>
      </w:r>
    </w:p>
    <w:p w:rsidR="009C7077" w:rsidRDefault="009C7077" w:rsidP="00DB5216">
      <w:pPr>
        <w:pStyle w:val="ListParagraph"/>
        <w:numPr>
          <w:ilvl w:val="0"/>
          <w:numId w:val="32"/>
        </w:numPr>
        <w:rPr>
          <w:lang w:val="en-CA"/>
        </w:rPr>
      </w:pPr>
      <w:r>
        <w:rPr>
          <w:lang w:val="en-CA"/>
        </w:rPr>
        <w:t>health care workers</w:t>
      </w:r>
    </w:p>
    <w:p w:rsidR="009C7077" w:rsidRDefault="009C7077" w:rsidP="00DB5216">
      <w:pPr>
        <w:pStyle w:val="ListParagraph"/>
        <w:numPr>
          <w:ilvl w:val="0"/>
          <w:numId w:val="32"/>
        </w:numPr>
        <w:rPr>
          <w:lang w:val="en-CA"/>
        </w:rPr>
      </w:pPr>
      <w:r>
        <w:rPr>
          <w:lang w:val="en-CA"/>
        </w:rPr>
        <w:t xml:space="preserve">household contacts of </w:t>
      </w:r>
    </w:p>
    <w:p w:rsidR="009C7077" w:rsidRDefault="009C7077" w:rsidP="009C7077">
      <w:pPr>
        <w:pStyle w:val="ListParagraph"/>
        <w:numPr>
          <w:ilvl w:val="3"/>
          <w:numId w:val="32"/>
        </w:numPr>
        <w:rPr>
          <w:lang w:val="en-CA"/>
        </w:rPr>
      </w:pPr>
      <w:r>
        <w:rPr>
          <w:lang w:val="en-CA"/>
        </w:rPr>
        <w:t xml:space="preserve">children &lt;6 months of age </w:t>
      </w:r>
    </w:p>
    <w:p w:rsidR="009C7077" w:rsidRDefault="009C7077" w:rsidP="009C7077">
      <w:pPr>
        <w:pStyle w:val="ListParagraph"/>
        <w:numPr>
          <w:ilvl w:val="3"/>
          <w:numId w:val="32"/>
        </w:numPr>
        <w:rPr>
          <w:lang w:val="en-CA"/>
        </w:rPr>
      </w:pPr>
      <w:r>
        <w:rPr>
          <w:lang w:val="en-CA"/>
        </w:rPr>
        <w:t>people at increased risk of influenza complications or IPD</w:t>
      </w:r>
    </w:p>
    <w:p w:rsidR="009C7077" w:rsidRDefault="009C7077" w:rsidP="004B60DD">
      <w:pPr>
        <w:pStyle w:val="ListParagraph"/>
        <w:numPr>
          <w:ilvl w:val="0"/>
          <w:numId w:val="32"/>
        </w:numPr>
        <w:rPr>
          <w:lang w:val="en-CA"/>
        </w:rPr>
      </w:pPr>
      <w:r>
        <w:rPr>
          <w:lang w:val="en-CA"/>
        </w:rPr>
        <w:t xml:space="preserve">people with chronic </w:t>
      </w:r>
      <w:r w:rsidR="004B60DD">
        <w:rPr>
          <w:lang w:val="en-CA"/>
        </w:rPr>
        <w:t>medical conditions</w:t>
      </w:r>
      <w:r w:rsidR="00A51073">
        <w:rPr>
          <w:lang w:val="en-CA"/>
        </w:rPr>
        <w:t xml:space="preserve"> requiring regular medical care</w:t>
      </w:r>
    </w:p>
    <w:p w:rsidR="004B60DD" w:rsidRDefault="004B60DD" w:rsidP="004B60DD">
      <w:pPr>
        <w:rPr>
          <w:lang w:val="en-CA"/>
        </w:rPr>
      </w:pPr>
    </w:p>
    <w:p w:rsidR="00C12A59" w:rsidRDefault="007471C3" w:rsidP="00C12A59">
      <w:pPr>
        <w:ind w:left="720"/>
        <w:rPr>
          <w:lang w:val="en-CA"/>
        </w:rPr>
      </w:pPr>
      <w:r>
        <w:rPr>
          <w:lang w:val="en-CA"/>
        </w:rPr>
        <w:t>All patients should be counselled on the importance of hand washing to prevent the spread of viral infections that can predispose to pneumonia.  As smoking is the strongest independent risk factor for IPD, counselling and support for s</w:t>
      </w:r>
      <w:r w:rsidR="00C12A59">
        <w:rPr>
          <w:lang w:val="en-CA"/>
        </w:rPr>
        <w:t xml:space="preserve">moking cessation </w:t>
      </w:r>
      <w:r>
        <w:rPr>
          <w:lang w:val="en-CA"/>
        </w:rPr>
        <w:t>and avoidance of second-hand smoke are critical for pneumonia prevention.</w:t>
      </w:r>
    </w:p>
    <w:p w:rsidR="007471C3" w:rsidRDefault="007471C3" w:rsidP="00C12A59">
      <w:pPr>
        <w:ind w:left="720"/>
        <w:rPr>
          <w:lang w:val="en-CA"/>
        </w:rPr>
      </w:pPr>
    </w:p>
    <w:p w:rsidR="00C12A59" w:rsidRPr="004B60DD" w:rsidRDefault="00C12A59" w:rsidP="004B60DD">
      <w:pPr>
        <w:rPr>
          <w:lang w:val="en-CA"/>
        </w:rPr>
      </w:pPr>
    </w:p>
    <w:p w:rsidR="004B60DD" w:rsidRPr="000418CA" w:rsidRDefault="000418CA" w:rsidP="000418CA">
      <w:pPr>
        <w:pStyle w:val="ListParagraph"/>
        <w:numPr>
          <w:ilvl w:val="0"/>
          <w:numId w:val="2"/>
        </w:numPr>
        <w:rPr>
          <w:b/>
          <w:lang w:val="en-CA"/>
        </w:rPr>
      </w:pPr>
      <w:r>
        <w:rPr>
          <w:b/>
          <w:lang w:val="en-CA"/>
        </w:rPr>
        <w:t>In patients with a diagnosis of pneumonia, ensure appropriate follow-up care.</w:t>
      </w:r>
    </w:p>
    <w:p w:rsidR="003411ED" w:rsidRDefault="00AE43EF" w:rsidP="000418CA">
      <w:pPr>
        <w:pStyle w:val="ListParagraph"/>
        <w:rPr>
          <w:lang w:val="en-CA"/>
        </w:rPr>
      </w:pPr>
      <w:r>
        <w:rPr>
          <w:lang w:val="en-CA"/>
        </w:rPr>
        <w:t>Patients must be counselled on signs and symptoms of illness progression and when to return to clinic and/or go proceed to the local emergency department.  Patients should be seen in follow-</w:t>
      </w:r>
      <w:r w:rsidR="003411ED">
        <w:rPr>
          <w:lang w:val="en-CA"/>
        </w:rPr>
        <w:t>up in any of the following is true:</w:t>
      </w:r>
    </w:p>
    <w:p w:rsidR="003411ED" w:rsidRDefault="003411ED" w:rsidP="003411ED">
      <w:pPr>
        <w:pStyle w:val="ListParagraph"/>
        <w:numPr>
          <w:ilvl w:val="0"/>
          <w:numId w:val="35"/>
        </w:numPr>
        <w:rPr>
          <w:lang w:val="en-CA"/>
        </w:rPr>
      </w:pPr>
      <w:r>
        <w:rPr>
          <w:lang w:val="en-CA"/>
        </w:rPr>
        <w:t>illness progression despite antibiotic therapy</w:t>
      </w:r>
    </w:p>
    <w:p w:rsidR="003411ED" w:rsidRDefault="003411ED" w:rsidP="003411ED">
      <w:pPr>
        <w:pStyle w:val="ListParagraph"/>
        <w:numPr>
          <w:ilvl w:val="0"/>
          <w:numId w:val="35"/>
        </w:numPr>
        <w:rPr>
          <w:lang w:val="en-CA"/>
        </w:rPr>
      </w:pPr>
      <w:r>
        <w:rPr>
          <w:lang w:val="en-CA"/>
        </w:rPr>
        <w:t>no improvement within 72 hours of antibiotic initiation</w:t>
      </w:r>
    </w:p>
    <w:p w:rsidR="003411ED" w:rsidRDefault="003411ED" w:rsidP="003411ED">
      <w:pPr>
        <w:pStyle w:val="ListParagraph"/>
        <w:numPr>
          <w:ilvl w:val="0"/>
          <w:numId w:val="35"/>
        </w:numPr>
        <w:rPr>
          <w:lang w:val="en-CA"/>
        </w:rPr>
      </w:pPr>
      <w:r>
        <w:rPr>
          <w:lang w:val="en-CA"/>
        </w:rPr>
        <w:t>patients nearing the end of their antibiotic course who have not achieved at least two of the following sings of clinical stability:</w:t>
      </w:r>
    </w:p>
    <w:p w:rsidR="00DE6B82" w:rsidRDefault="00DE6B82" w:rsidP="003411ED">
      <w:pPr>
        <w:pStyle w:val="ListParagraph"/>
        <w:numPr>
          <w:ilvl w:val="1"/>
          <w:numId w:val="35"/>
        </w:numPr>
        <w:rPr>
          <w:lang w:val="en-CA"/>
        </w:rPr>
      </w:pPr>
      <w:r>
        <w:rPr>
          <w:lang w:val="en-CA"/>
        </w:rPr>
        <w:t>temperature ≤37.8</w:t>
      </w:r>
      <w:r>
        <w:rPr>
          <w:vertAlign w:val="superscript"/>
          <w:lang w:val="en-CA"/>
        </w:rPr>
        <w:t>o</w:t>
      </w:r>
      <w:r>
        <w:rPr>
          <w:lang w:val="en-CA"/>
        </w:rPr>
        <w:t>C for at least 48 – 72 hours</w:t>
      </w:r>
    </w:p>
    <w:p w:rsidR="00DE6B82" w:rsidRDefault="00DE6B82" w:rsidP="003411ED">
      <w:pPr>
        <w:pStyle w:val="ListParagraph"/>
        <w:numPr>
          <w:ilvl w:val="1"/>
          <w:numId w:val="35"/>
        </w:numPr>
        <w:rPr>
          <w:lang w:val="en-CA"/>
        </w:rPr>
      </w:pPr>
      <w:r>
        <w:rPr>
          <w:lang w:val="en-CA"/>
        </w:rPr>
        <w:t>heart rate &lt;100</w:t>
      </w:r>
    </w:p>
    <w:p w:rsidR="00DE6B82" w:rsidRDefault="00DE6B82" w:rsidP="003411ED">
      <w:pPr>
        <w:pStyle w:val="ListParagraph"/>
        <w:numPr>
          <w:ilvl w:val="1"/>
          <w:numId w:val="35"/>
        </w:numPr>
        <w:rPr>
          <w:lang w:val="en-CA"/>
        </w:rPr>
      </w:pPr>
      <w:r>
        <w:rPr>
          <w:lang w:val="en-CA"/>
        </w:rPr>
        <w:t>respiratory rate ≤24</w:t>
      </w:r>
    </w:p>
    <w:p w:rsidR="00AE43EF" w:rsidRPr="00DE6B82" w:rsidRDefault="00DE6B82" w:rsidP="003411ED">
      <w:pPr>
        <w:pStyle w:val="ListParagraph"/>
        <w:numPr>
          <w:ilvl w:val="1"/>
          <w:numId w:val="35"/>
        </w:numPr>
        <w:rPr>
          <w:lang w:val="en-CA"/>
        </w:rPr>
      </w:pPr>
      <w:r>
        <w:rPr>
          <w:lang w:val="en-CA"/>
        </w:rPr>
        <w:t>systolic blood pressure ≤90</w:t>
      </w:r>
    </w:p>
    <w:p w:rsidR="00DE6B82" w:rsidRPr="00DE6B82" w:rsidRDefault="00DE6B82" w:rsidP="003411ED">
      <w:pPr>
        <w:pStyle w:val="ListParagraph"/>
        <w:numPr>
          <w:ilvl w:val="1"/>
          <w:numId w:val="35"/>
        </w:numPr>
        <w:rPr>
          <w:lang w:val="en-CA"/>
        </w:rPr>
      </w:pPr>
      <w:r>
        <w:rPr>
          <w:lang w:val="en-CA"/>
        </w:rPr>
        <w:t>arterial oxygen saturation ≥90% or PO</w:t>
      </w:r>
      <w:r>
        <w:rPr>
          <w:vertAlign w:val="subscript"/>
          <w:lang w:val="en-CA"/>
        </w:rPr>
        <w:t>2</w:t>
      </w:r>
      <w:r>
        <w:rPr>
          <w:lang w:val="en-CA"/>
        </w:rPr>
        <w:t xml:space="preserve"> ≥60mmHg on room air</w:t>
      </w:r>
    </w:p>
    <w:p w:rsidR="00DE6B82" w:rsidRPr="00DE6B82" w:rsidRDefault="00DE6B82" w:rsidP="003411ED">
      <w:pPr>
        <w:pStyle w:val="ListParagraph"/>
        <w:numPr>
          <w:ilvl w:val="1"/>
          <w:numId w:val="35"/>
        </w:numPr>
        <w:rPr>
          <w:lang w:val="en-CA"/>
        </w:rPr>
      </w:pPr>
      <w:r>
        <w:rPr>
          <w:lang w:val="en-CA"/>
        </w:rPr>
        <w:t>ability to tolerate oral intake</w:t>
      </w:r>
    </w:p>
    <w:p w:rsidR="00DE6B82" w:rsidRPr="003411ED" w:rsidRDefault="00DE6B82" w:rsidP="003411ED">
      <w:pPr>
        <w:pStyle w:val="ListParagraph"/>
        <w:numPr>
          <w:ilvl w:val="1"/>
          <w:numId w:val="35"/>
        </w:numPr>
        <w:rPr>
          <w:lang w:val="en-CA"/>
        </w:rPr>
      </w:pPr>
      <w:r>
        <w:rPr>
          <w:lang w:val="en-CA"/>
        </w:rPr>
        <w:lastRenderedPageBreak/>
        <w:t>return to baseline mental status</w:t>
      </w:r>
    </w:p>
    <w:p w:rsidR="00AE43EF" w:rsidRDefault="00633594" w:rsidP="00633594">
      <w:pPr>
        <w:pStyle w:val="ListParagraph"/>
        <w:numPr>
          <w:ilvl w:val="0"/>
          <w:numId w:val="2"/>
        </w:numPr>
        <w:rPr>
          <w:b/>
          <w:lang w:val="en-CA"/>
        </w:rPr>
      </w:pPr>
      <w:r>
        <w:rPr>
          <w:b/>
          <w:lang w:val="en-CA"/>
        </w:rPr>
        <w:t>In patients with a confirmed diagnosis of pneumonia, arrange contact tracing when appropriate.</w:t>
      </w:r>
    </w:p>
    <w:p w:rsidR="00633594" w:rsidRDefault="007B06C4" w:rsidP="00633594">
      <w:pPr>
        <w:pStyle w:val="ListParagraph"/>
        <w:rPr>
          <w:lang w:val="en-CA"/>
        </w:rPr>
      </w:pPr>
      <w:r>
        <w:rPr>
          <w:lang w:val="en-CA"/>
        </w:rPr>
        <w:t>All confirmed cases of the following infections are nationally-reportable:</w:t>
      </w:r>
    </w:p>
    <w:p w:rsidR="007B06C4" w:rsidRDefault="007B06C4" w:rsidP="007B06C4">
      <w:pPr>
        <w:pStyle w:val="ListParagraph"/>
        <w:numPr>
          <w:ilvl w:val="0"/>
          <w:numId w:val="36"/>
        </w:numPr>
        <w:rPr>
          <w:lang w:val="en-CA"/>
        </w:rPr>
      </w:pPr>
      <w:r>
        <w:rPr>
          <w:lang w:val="en-CA"/>
        </w:rPr>
        <w:t>Tuberculosis</w:t>
      </w:r>
    </w:p>
    <w:p w:rsidR="007B06C4" w:rsidRDefault="007B06C4" w:rsidP="007B06C4">
      <w:pPr>
        <w:pStyle w:val="ListParagraph"/>
        <w:numPr>
          <w:ilvl w:val="0"/>
          <w:numId w:val="36"/>
        </w:numPr>
        <w:rPr>
          <w:lang w:val="en-CA"/>
        </w:rPr>
      </w:pPr>
      <w:r>
        <w:rPr>
          <w:lang w:val="en-CA"/>
        </w:rPr>
        <w:t>Legionella</w:t>
      </w:r>
    </w:p>
    <w:p w:rsidR="007B06C4" w:rsidRDefault="007B06C4" w:rsidP="007B06C4">
      <w:pPr>
        <w:pStyle w:val="ListParagraph"/>
        <w:numPr>
          <w:ilvl w:val="0"/>
          <w:numId w:val="36"/>
        </w:numPr>
        <w:rPr>
          <w:lang w:val="en-CA"/>
        </w:rPr>
      </w:pPr>
      <w:r>
        <w:rPr>
          <w:lang w:val="en-CA"/>
        </w:rPr>
        <w:t>invasive Group A Strep (S</w:t>
      </w:r>
      <w:r>
        <w:rPr>
          <w:i/>
          <w:lang w:val="en-CA"/>
        </w:rPr>
        <w:t>trep pyogenes</w:t>
      </w:r>
      <w:r>
        <w:rPr>
          <w:lang w:val="en-CA"/>
        </w:rPr>
        <w:t>)</w:t>
      </w:r>
    </w:p>
    <w:p w:rsidR="007B06C4" w:rsidRDefault="007B06C4" w:rsidP="007B06C4">
      <w:pPr>
        <w:pStyle w:val="ListParagraph"/>
        <w:numPr>
          <w:ilvl w:val="0"/>
          <w:numId w:val="36"/>
        </w:numPr>
        <w:rPr>
          <w:lang w:val="en-CA"/>
        </w:rPr>
      </w:pPr>
      <w:r>
        <w:rPr>
          <w:lang w:val="en-CA"/>
        </w:rPr>
        <w:t>laboratory-confirmed Influenza</w:t>
      </w:r>
    </w:p>
    <w:p w:rsidR="007B06C4" w:rsidRDefault="007B06C4" w:rsidP="007B06C4">
      <w:pPr>
        <w:pStyle w:val="ListParagraph"/>
        <w:numPr>
          <w:ilvl w:val="0"/>
          <w:numId w:val="36"/>
        </w:numPr>
        <w:rPr>
          <w:lang w:val="en-CA"/>
        </w:rPr>
      </w:pPr>
      <w:r>
        <w:rPr>
          <w:lang w:val="en-CA"/>
        </w:rPr>
        <w:t>Hantavirus Pulmonary Syndrome</w:t>
      </w:r>
    </w:p>
    <w:p w:rsidR="007B06C4" w:rsidRDefault="007B06C4" w:rsidP="007B06C4">
      <w:pPr>
        <w:pStyle w:val="ListParagraph"/>
        <w:numPr>
          <w:ilvl w:val="0"/>
          <w:numId w:val="36"/>
        </w:numPr>
        <w:rPr>
          <w:lang w:val="en-CA"/>
        </w:rPr>
      </w:pPr>
      <w:r>
        <w:rPr>
          <w:lang w:val="en-CA"/>
        </w:rPr>
        <w:t>Severe Acute Respiratory Syndrome (SARS)</w:t>
      </w:r>
    </w:p>
    <w:p w:rsidR="00636F53" w:rsidRDefault="00636F53" w:rsidP="00636F53">
      <w:pPr>
        <w:ind w:left="720"/>
        <w:rPr>
          <w:lang w:val="en-CA"/>
        </w:rPr>
      </w:pPr>
      <w:r>
        <w:rPr>
          <w:lang w:val="en-CA"/>
        </w:rPr>
        <w:t>In addition, c</w:t>
      </w:r>
      <w:r w:rsidR="005A1B25">
        <w:rPr>
          <w:lang w:val="en-CA"/>
        </w:rPr>
        <w:t xml:space="preserve">ontact tracing for either close monitoring and/or prophylactic treatment should be </w:t>
      </w:r>
      <w:r>
        <w:rPr>
          <w:lang w:val="en-CA"/>
        </w:rPr>
        <w:t xml:space="preserve">done for all patients </w:t>
      </w:r>
      <w:r w:rsidR="005A1B25">
        <w:rPr>
          <w:lang w:val="en-CA"/>
        </w:rPr>
        <w:t>with pneumonia confirmed to be cause</w:t>
      </w:r>
      <w:r>
        <w:rPr>
          <w:lang w:val="en-CA"/>
        </w:rPr>
        <w:t xml:space="preserve">d by any of the above pathogens.  Contacts include anyone who has been exposed to the patient in the time period from one week prior to the patient’s symptom onset </w:t>
      </w:r>
      <w:r w:rsidR="00CA572E">
        <w:rPr>
          <w:lang w:val="en-CA"/>
        </w:rPr>
        <w:t xml:space="preserve">to 24 hours after the patient has started appropriate antimicrobial therapy </w:t>
      </w:r>
      <w:r w:rsidR="00CA572E">
        <w:rPr>
          <w:u w:val="single"/>
          <w:lang w:val="en-CA"/>
        </w:rPr>
        <w:t>and</w:t>
      </w:r>
      <w:r>
        <w:rPr>
          <w:lang w:val="en-CA"/>
        </w:rPr>
        <w:t xml:space="preserve"> </w:t>
      </w:r>
      <w:r w:rsidR="00CA572E">
        <w:rPr>
          <w:lang w:val="en-CA"/>
        </w:rPr>
        <w:t>who has any of the following relationships with the patient:</w:t>
      </w:r>
    </w:p>
    <w:p w:rsidR="00636F53" w:rsidRDefault="00636F53" w:rsidP="00636F53">
      <w:pPr>
        <w:pStyle w:val="ListParagraph"/>
        <w:numPr>
          <w:ilvl w:val="0"/>
          <w:numId w:val="37"/>
        </w:numPr>
        <w:rPr>
          <w:lang w:val="en-CA"/>
        </w:rPr>
      </w:pPr>
      <w:r>
        <w:rPr>
          <w:lang w:val="en-CA"/>
        </w:rPr>
        <w:t>co-residents of long-term care facilities</w:t>
      </w:r>
    </w:p>
    <w:p w:rsidR="00636F53" w:rsidRDefault="00636F53" w:rsidP="00636F53">
      <w:pPr>
        <w:pStyle w:val="ListParagraph"/>
        <w:numPr>
          <w:ilvl w:val="0"/>
          <w:numId w:val="37"/>
        </w:numPr>
        <w:rPr>
          <w:lang w:val="en-CA"/>
        </w:rPr>
      </w:pPr>
      <w:r>
        <w:rPr>
          <w:lang w:val="en-CA"/>
        </w:rPr>
        <w:t>co-attendants of child care centres,</w:t>
      </w:r>
    </w:p>
    <w:p w:rsidR="00636F53" w:rsidRDefault="00562E95" w:rsidP="00636F53">
      <w:pPr>
        <w:pStyle w:val="ListParagraph"/>
        <w:numPr>
          <w:ilvl w:val="0"/>
          <w:numId w:val="37"/>
        </w:numPr>
        <w:rPr>
          <w:lang w:val="en-CA"/>
        </w:rPr>
      </w:pPr>
      <w:r>
        <w:rPr>
          <w:lang w:val="en-CA"/>
        </w:rPr>
        <w:t>IV drug user</w:t>
      </w:r>
      <w:r w:rsidR="00636F53">
        <w:rPr>
          <w:lang w:val="en-CA"/>
        </w:rPr>
        <w:t xml:space="preserve">s who </w:t>
      </w:r>
      <w:r w:rsidR="00CA572E">
        <w:rPr>
          <w:lang w:val="en-CA"/>
        </w:rPr>
        <w:t xml:space="preserve">have </w:t>
      </w:r>
      <w:r w:rsidR="00636F53">
        <w:rPr>
          <w:lang w:val="en-CA"/>
        </w:rPr>
        <w:t>share</w:t>
      </w:r>
      <w:r w:rsidR="00CA572E">
        <w:rPr>
          <w:lang w:val="en-CA"/>
        </w:rPr>
        <w:t>d</w:t>
      </w:r>
      <w:r w:rsidR="00636F53">
        <w:rPr>
          <w:lang w:val="en-CA"/>
        </w:rPr>
        <w:t xml:space="preserve"> needles with the patient</w:t>
      </w:r>
    </w:p>
    <w:p w:rsidR="00636F53" w:rsidRPr="00CA572E" w:rsidRDefault="00CA572E" w:rsidP="00CA572E">
      <w:pPr>
        <w:pStyle w:val="ListParagraph"/>
        <w:numPr>
          <w:ilvl w:val="0"/>
          <w:numId w:val="37"/>
        </w:numPr>
        <w:rPr>
          <w:lang w:val="en-CA"/>
        </w:rPr>
      </w:pPr>
      <w:r>
        <w:rPr>
          <w:lang w:val="en-CA"/>
        </w:rPr>
        <w:t>sexual partners or share the same bed with the patient</w:t>
      </w:r>
    </w:p>
    <w:p w:rsidR="00636F53" w:rsidRDefault="00CA572E" w:rsidP="00636F53">
      <w:pPr>
        <w:pStyle w:val="ListParagraph"/>
        <w:numPr>
          <w:ilvl w:val="0"/>
          <w:numId w:val="37"/>
        </w:numPr>
        <w:rPr>
          <w:lang w:val="en-CA"/>
        </w:rPr>
      </w:pPr>
      <w:r>
        <w:rPr>
          <w:lang w:val="en-CA"/>
        </w:rPr>
        <w:t xml:space="preserve">household contacts who have spent an average of &gt;4 hours/day with the patient </w:t>
      </w:r>
    </w:p>
    <w:p w:rsidR="00CA572E" w:rsidRDefault="00CA572E" w:rsidP="00636F53">
      <w:pPr>
        <w:pStyle w:val="ListParagraph"/>
        <w:numPr>
          <w:ilvl w:val="0"/>
          <w:numId w:val="37"/>
        </w:numPr>
        <w:rPr>
          <w:lang w:val="en-CA"/>
        </w:rPr>
      </w:pPr>
      <w:r>
        <w:rPr>
          <w:lang w:val="en-CA"/>
        </w:rPr>
        <w:t>anyone who has had direct mucous membrane contact with the oral or nasal secretions or direct contact with an open skin lesion of the patient.</w:t>
      </w:r>
    </w:p>
    <w:sectPr w:rsidR="00CA572E" w:rsidSect="001821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1D"/>
    <w:multiLevelType w:val="multilevel"/>
    <w:tmpl w:val="94F04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7C5C"/>
    <w:multiLevelType w:val="hybridMultilevel"/>
    <w:tmpl w:val="32BE2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4223675"/>
    <w:multiLevelType w:val="hybridMultilevel"/>
    <w:tmpl w:val="C84CB41C"/>
    <w:lvl w:ilvl="0" w:tplc="77D218E8">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nsid w:val="05374AAE"/>
    <w:multiLevelType w:val="hybridMultilevel"/>
    <w:tmpl w:val="6D860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8A821BE"/>
    <w:multiLevelType w:val="hybridMultilevel"/>
    <w:tmpl w:val="3D541A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DCE1400"/>
    <w:multiLevelType w:val="hybridMultilevel"/>
    <w:tmpl w:val="13C84D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4533DF2"/>
    <w:multiLevelType w:val="hybridMultilevel"/>
    <w:tmpl w:val="0BC6F67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67879D1"/>
    <w:multiLevelType w:val="hybridMultilevel"/>
    <w:tmpl w:val="1BF4BB3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2ADC06A2"/>
    <w:multiLevelType w:val="hybridMultilevel"/>
    <w:tmpl w:val="C4CEA474"/>
    <w:lvl w:ilvl="0" w:tplc="24C4D338">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nsid w:val="3BB53C33"/>
    <w:multiLevelType w:val="hybridMultilevel"/>
    <w:tmpl w:val="95CC2C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1440686"/>
    <w:multiLevelType w:val="hybridMultilevel"/>
    <w:tmpl w:val="C9D0B1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2B905CD"/>
    <w:multiLevelType w:val="hybridMultilevel"/>
    <w:tmpl w:val="876E1F6A"/>
    <w:lvl w:ilvl="0" w:tplc="10090003">
      <w:start w:val="1"/>
      <w:numFmt w:val="bullet"/>
      <w:lvlText w:val="o"/>
      <w:lvlJc w:val="left"/>
      <w:pPr>
        <w:ind w:left="32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3735F47"/>
    <w:multiLevelType w:val="hybridMultilevel"/>
    <w:tmpl w:val="D0060718"/>
    <w:lvl w:ilvl="0" w:tplc="682E487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3">
    <w:nsid w:val="4415190A"/>
    <w:multiLevelType w:val="hybridMultilevel"/>
    <w:tmpl w:val="B038D5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5550689"/>
    <w:multiLevelType w:val="hybridMultilevel"/>
    <w:tmpl w:val="A90E1D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A9C09A2"/>
    <w:multiLevelType w:val="hybridMultilevel"/>
    <w:tmpl w:val="8D9AC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C5514FA"/>
    <w:multiLevelType w:val="hybridMultilevel"/>
    <w:tmpl w:val="63D693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F790939"/>
    <w:multiLevelType w:val="hybridMultilevel"/>
    <w:tmpl w:val="2736CAD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nsid w:val="527E04EC"/>
    <w:multiLevelType w:val="hybridMultilevel"/>
    <w:tmpl w:val="FB326FF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4853A41"/>
    <w:multiLevelType w:val="hybridMultilevel"/>
    <w:tmpl w:val="B95456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6013797"/>
    <w:multiLevelType w:val="hybridMultilevel"/>
    <w:tmpl w:val="D8A23C86"/>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5">
      <w:start w:val="1"/>
      <w:numFmt w:val="bullet"/>
      <w:lvlText w:val=""/>
      <w:lvlJc w:val="left"/>
      <w:pPr>
        <w:ind w:left="1440" w:hanging="360"/>
      </w:pPr>
      <w:rPr>
        <w:rFonts w:ascii="Wingdings" w:hAnsi="Wingdings" w:hint="default"/>
      </w:rPr>
    </w:lvl>
    <w:lvl w:ilvl="3" w:tplc="10090003">
      <w:start w:val="1"/>
      <w:numFmt w:val="bullet"/>
      <w:lvlText w:val="o"/>
      <w:lvlJc w:val="left"/>
      <w:pPr>
        <w:ind w:left="2160" w:hanging="360"/>
      </w:pPr>
      <w:rPr>
        <w:rFonts w:ascii="Courier New" w:hAnsi="Courier New" w:cs="Courier New"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1">
    <w:nsid w:val="58CC48EA"/>
    <w:multiLevelType w:val="hybridMultilevel"/>
    <w:tmpl w:val="13B8E2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9EB513D"/>
    <w:multiLevelType w:val="hybridMultilevel"/>
    <w:tmpl w:val="9324330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nsid w:val="5CFF6A92"/>
    <w:multiLevelType w:val="hybridMultilevel"/>
    <w:tmpl w:val="58C26E26"/>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5D316C1E"/>
    <w:multiLevelType w:val="hybridMultilevel"/>
    <w:tmpl w:val="1722B37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5F4F3170"/>
    <w:multiLevelType w:val="hybridMultilevel"/>
    <w:tmpl w:val="B37ABB8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6">
    <w:nsid w:val="615F43AB"/>
    <w:multiLevelType w:val="hybridMultilevel"/>
    <w:tmpl w:val="7EA4BA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62F65228"/>
    <w:multiLevelType w:val="hybridMultilevel"/>
    <w:tmpl w:val="FC3667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69FD6DF3"/>
    <w:multiLevelType w:val="hybridMultilevel"/>
    <w:tmpl w:val="C6CCF41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6D41184C"/>
    <w:multiLevelType w:val="hybridMultilevel"/>
    <w:tmpl w:val="B1686E4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71BA4FFC"/>
    <w:multiLevelType w:val="hybridMultilevel"/>
    <w:tmpl w:val="6B30AAA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nsid w:val="72352058"/>
    <w:multiLevelType w:val="hybridMultilevel"/>
    <w:tmpl w:val="485A14AA"/>
    <w:lvl w:ilvl="0" w:tplc="45A2AA7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2">
    <w:nsid w:val="73681D70"/>
    <w:multiLevelType w:val="hybridMultilevel"/>
    <w:tmpl w:val="9D125E6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nsid w:val="73BE1AD4"/>
    <w:multiLevelType w:val="hybridMultilevel"/>
    <w:tmpl w:val="0D5CCE9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4D73696"/>
    <w:multiLevelType w:val="multilevel"/>
    <w:tmpl w:val="C59469E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010193"/>
    <w:multiLevelType w:val="hybridMultilevel"/>
    <w:tmpl w:val="1F7E8440"/>
    <w:lvl w:ilvl="0" w:tplc="10090015">
      <w:start w:val="1"/>
      <w:numFmt w:val="upp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7D322D7F"/>
    <w:multiLevelType w:val="hybridMultilevel"/>
    <w:tmpl w:val="1FEAB3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7D740EDA"/>
    <w:multiLevelType w:val="multilevel"/>
    <w:tmpl w:val="D6680AC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76D21"/>
    <w:multiLevelType w:val="hybridMultilevel"/>
    <w:tmpl w:val="A4BE9A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9"/>
  </w:num>
  <w:num w:numId="2">
    <w:abstractNumId w:val="16"/>
  </w:num>
  <w:num w:numId="3">
    <w:abstractNumId w:val="1"/>
  </w:num>
  <w:num w:numId="4">
    <w:abstractNumId w:val="36"/>
  </w:num>
  <w:num w:numId="5">
    <w:abstractNumId w:val="15"/>
  </w:num>
  <w:num w:numId="6">
    <w:abstractNumId w:val="10"/>
  </w:num>
  <w:num w:numId="7">
    <w:abstractNumId w:val="13"/>
  </w:num>
  <w:num w:numId="8">
    <w:abstractNumId w:val="4"/>
  </w:num>
  <w:num w:numId="9">
    <w:abstractNumId w:val="30"/>
  </w:num>
  <w:num w:numId="10">
    <w:abstractNumId w:val="21"/>
  </w:num>
  <w:num w:numId="11">
    <w:abstractNumId w:val="26"/>
  </w:num>
  <w:num w:numId="12">
    <w:abstractNumId w:val="33"/>
  </w:num>
  <w:num w:numId="13">
    <w:abstractNumId w:val="5"/>
  </w:num>
  <w:num w:numId="14">
    <w:abstractNumId w:val="9"/>
  </w:num>
  <w:num w:numId="15">
    <w:abstractNumId w:val="2"/>
  </w:num>
  <w:num w:numId="16">
    <w:abstractNumId w:val="8"/>
  </w:num>
  <w:num w:numId="17">
    <w:abstractNumId w:val="31"/>
  </w:num>
  <w:num w:numId="18">
    <w:abstractNumId w:val="12"/>
  </w:num>
  <w:num w:numId="19">
    <w:abstractNumId w:val="24"/>
  </w:num>
  <w:num w:numId="20">
    <w:abstractNumId w:val="23"/>
  </w:num>
  <w:num w:numId="21">
    <w:abstractNumId w:val="18"/>
  </w:num>
  <w:num w:numId="22">
    <w:abstractNumId w:val="35"/>
  </w:num>
  <w:num w:numId="23">
    <w:abstractNumId w:val="6"/>
  </w:num>
  <w:num w:numId="24">
    <w:abstractNumId w:val="27"/>
  </w:num>
  <w:num w:numId="25">
    <w:abstractNumId w:val="29"/>
  </w:num>
  <w:num w:numId="26">
    <w:abstractNumId w:val="22"/>
  </w:num>
  <w:num w:numId="27">
    <w:abstractNumId w:val="38"/>
  </w:num>
  <w:num w:numId="28">
    <w:abstractNumId w:val="17"/>
  </w:num>
  <w:num w:numId="29">
    <w:abstractNumId w:val="7"/>
  </w:num>
  <w:num w:numId="30">
    <w:abstractNumId w:val="25"/>
  </w:num>
  <w:num w:numId="31">
    <w:abstractNumId w:val="11"/>
  </w:num>
  <w:num w:numId="32">
    <w:abstractNumId w:val="20"/>
  </w:num>
  <w:num w:numId="33">
    <w:abstractNumId w:val="34"/>
  </w:num>
  <w:num w:numId="34">
    <w:abstractNumId w:val="28"/>
  </w:num>
  <w:num w:numId="35">
    <w:abstractNumId w:val="32"/>
  </w:num>
  <w:num w:numId="36">
    <w:abstractNumId w:val="14"/>
  </w:num>
  <w:num w:numId="37">
    <w:abstractNumId w:val="3"/>
  </w:num>
  <w:num w:numId="38">
    <w:abstractNumId w:val="3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F9"/>
    <w:rsid w:val="00014BD6"/>
    <w:rsid w:val="00032E57"/>
    <w:rsid w:val="000418CA"/>
    <w:rsid w:val="000425A9"/>
    <w:rsid w:val="00042E46"/>
    <w:rsid w:val="0005338C"/>
    <w:rsid w:val="000A09CB"/>
    <w:rsid w:val="00113AE7"/>
    <w:rsid w:val="0012069B"/>
    <w:rsid w:val="00120800"/>
    <w:rsid w:val="00126D58"/>
    <w:rsid w:val="00163834"/>
    <w:rsid w:val="00170F98"/>
    <w:rsid w:val="00182135"/>
    <w:rsid w:val="001C5DB0"/>
    <w:rsid w:val="001D6768"/>
    <w:rsid w:val="001E1103"/>
    <w:rsid w:val="001E3301"/>
    <w:rsid w:val="00210EE3"/>
    <w:rsid w:val="00211673"/>
    <w:rsid w:val="00231630"/>
    <w:rsid w:val="0023578D"/>
    <w:rsid w:val="00245CCD"/>
    <w:rsid w:val="00276508"/>
    <w:rsid w:val="00293885"/>
    <w:rsid w:val="002A4159"/>
    <w:rsid w:val="00311B95"/>
    <w:rsid w:val="0031713C"/>
    <w:rsid w:val="00321765"/>
    <w:rsid w:val="00324B03"/>
    <w:rsid w:val="003315D3"/>
    <w:rsid w:val="003411ED"/>
    <w:rsid w:val="00360883"/>
    <w:rsid w:val="00365574"/>
    <w:rsid w:val="00381372"/>
    <w:rsid w:val="003B7C55"/>
    <w:rsid w:val="003E1F06"/>
    <w:rsid w:val="003F1CD7"/>
    <w:rsid w:val="004179AF"/>
    <w:rsid w:val="00446B1A"/>
    <w:rsid w:val="004557E1"/>
    <w:rsid w:val="00463ABB"/>
    <w:rsid w:val="004B1F99"/>
    <w:rsid w:val="004B60DD"/>
    <w:rsid w:val="004F3E16"/>
    <w:rsid w:val="0051287C"/>
    <w:rsid w:val="005146DD"/>
    <w:rsid w:val="005157D1"/>
    <w:rsid w:val="0054779B"/>
    <w:rsid w:val="00562E95"/>
    <w:rsid w:val="00572EB9"/>
    <w:rsid w:val="005752E3"/>
    <w:rsid w:val="005A1B25"/>
    <w:rsid w:val="005E6D10"/>
    <w:rsid w:val="00613FAD"/>
    <w:rsid w:val="00630666"/>
    <w:rsid w:val="00633594"/>
    <w:rsid w:val="00636F53"/>
    <w:rsid w:val="00674144"/>
    <w:rsid w:val="00721FE7"/>
    <w:rsid w:val="00740049"/>
    <w:rsid w:val="007471C3"/>
    <w:rsid w:val="007B06C4"/>
    <w:rsid w:val="007B07D2"/>
    <w:rsid w:val="007E429C"/>
    <w:rsid w:val="007F7F55"/>
    <w:rsid w:val="0080724F"/>
    <w:rsid w:val="00807EA3"/>
    <w:rsid w:val="008173DF"/>
    <w:rsid w:val="0083505B"/>
    <w:rsid w:val="00877CFA"/>
    <w:rsid w:val="008C7F2A"/>
    <w:rsid w:val="008D5C7C"/>
    <w:rsid w:val="00927E74"/>
    <w:rsid w:val="00927EF0"/>
    <w:rsid w:val="00931595"/>
    <w:rsid w:val="00933486"/>
    <w:rsid w:val="00966CD4"/>
    <w:rsid w:val="00970A1B"/>
    <w:rsid w:val="0098098C"/>
    <w:rsid w:val="00995194"/>
    <w:rsid w:val="009972A6"/>
    <w:rsid w:val="009B2665"/>
    <w:rsid w:val="009B55B9"/>
    <w:rsid w:val="009C7077"/>
    <w:rsid w:val="009F1D16"/>
    <w:rsid w:val="00A16AF1"/>
    <w:rsid w:val="00A422D1"/>
    <w:rsid w:val="00A51073"/>
    <w:rsid w:val="00A73234"/>
    <w:rsid w:val="00AA7A9B"/>
    <w:rsid w:val="00AE43EF"/>
    <w:rsid w:val="00AE7EC0"/>
    <w:rsid w:val="00B04360"/>
    <w:rsid w:val="00B054B4"/>
    <w:rsid w:val="00B20330"/>
    <w:rsid w:val="00B3538F"/>
    <w:rsid w:val="00B752A3"/>
    <w:rsid w:val="00BA522B"/>
    <w:rsid w:val="00BA76C9"/>
    <w:rsid w:val="00BE35AD"/>
    <w:rsid w:val="00C12A59"/>
    <w:rsid w:val="00C14DBB"/>
    <w:rsid w:val="00C37B4E"/>
    <w:rsid w:val="00C54893"/>
    <w:rsid w:val="00C6211F"/>
    <w:rsid w:val="00CA572E"/>
    <w:rsid w:val="00CB3B73"/>
    <w:rsid w:val="00CB44B4"/>
    <w:rsid w:val="00CB58CA"/>
    <w:rsid w:val="00CB6369"/>
    <w:rsid w:val="00D52784"/>
    <w:rsid w:val="00D85E33"/>
    <w:rsid w:val="00DB3FE5"/>
    <w:rsid w:val="00DB5216"/>
    <w:rsid w:val="00DC6759"/>
    <w:rsid w:val="00DE488B"/>
    <w:rsid w:val="00DE6B82"/>
    <w:rsid w:val="00E7128A"/>
    <w:rsid w:val="00E856FC"/>
    <w:rsid w:val="00E875DC"/>
    <w:rsid w:val="00E9627C"/>
    <w:rsid w:val="00EA0100"/>
    <w:rsid w:val="00EC7BF9"/>
    <w:rsid w:val="00EC7F0E"/>
    <w:rsid w:val="00ED3B52"/>
    <w:rsid w:val="00F001B2"/>
    <w:rsid w:val="00F42D11"/>
    <w:rsid w:val="00F66D44"/>
    <w:rsid w:val="00F74D4B"/>
    <w:rsid w:val="00F77DC1"/>
    <w:rsid w:val="00F803BF"/>
    <w:rsid w:val="00FB67D4"/>
    <w:rsid w:val="00FB6E17"/>
    <w:rsid w:val="00FF7374"/>
    <w:rsid w:val="00FF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B0"/>
    <w:rPr>
      <w:rFonts w:ascii="Times New Roman" w:hAnsi="Times New Roman"/>
      <w:sz w:val="24"/>
      <w:szCs w:val="24"/>
    </w:rPr>
  </w:style>
  <w:style w:type="paragraph" w:styleId="Heading1">
    <w:name w:val="heading 1"/>
    <w:basedOn w:val="Normal"/>
    <w:next w:val="Normal"/>
    <w:link w:val="Heading1Char"/>
    <w:qFormat/>
    <w:rsid w:val="001C5DB0"/>
    <w:pPr>
      <w:keepNext/>
      <w:jc w:val="center"/>
      <w:outlineLvl w:val="0"/>
    </w:pPr>
    <w:rPr>
      <w:rFonts w:eastAsia="Times New Roman"/>
      <w:i/>
      <w:sz w:val="22"/>
    </w:rPr>
  </w:style>
  <w:style w:type="paragraph" w:styleId="Heading2">
    <w:name w:val="heading 2"/>
    <w:basedOn w:val="Normal"/>
    <w:next w:val="Normal"/>
    <w:link w:val="Heading2Char"/>
    <w:unhideWhenUsed/>
    <w:qFormat/>
    <w:rsid w:val="001C5DB0"/>
    <w:pPr>
      <w:keepNext/>
      <w:jc w:val="center"/>
      <w:outlineLvl w:val="1"/>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DB0"/>
    <w:rPr>
      <w:rFonts w:ascii="Times New Roman" w:eastAsia="Times New Roman" w:hAnsi="Times New Roman" w:cs="Times New Roman"/>
      <w:i/>
      <w:szCs w:val="24"/>
      <w:lang w:val="en-US"/>
    </w:rPr>
  </w:style>
  <w:style w:type="character" w:customStyle="1" w:styleId="Heading2Char">
    <w:name w:val="Heading 2 Char"/>
    <w:basedOn w:val="DefaultParagraphFont"/>
    <w:link w:val="Heading2"/>
    <w:rsid w:val="001C5DB0"/>
    <w:rPr>
      <w:rFonts w:ascii="Times New Roman" w:eastAsia="Times New Roman" w:hAnsi="Times New Roman" w:cs="Times New Roman"/>
      <w:b/>
      <w:bCs/>
      <w:szCs w:val="24"/>
      <w:lang w:val="en-US"/>
    </w:rPr>
  </w:style>
  <w:style w:type="paragraph" w:styleId="ListParagraph">
    <w:name w:val="List Paragraph"/>
    <w:basedOn w:val="Normal"/>
    <w:uiPriority w:val="34"/>
    <w:qFormat/>
    <w:rsid w:val="00EC7BF9"/>
    <w:pPr>
      <w:ind w:left="720"/>
      <w:contextualSpacing/>
    </w:pPr>
  </w:style>
  <w:style w:type="character" w:styleId="Hyperlink">
    <w:name w:val="Hyperlink"/>
    <w:basedOn w:val="DefaultParagraphFont"/>
    <w:uiPriority w:val="99"/>
    <w:unhideWhenUsed/>
    <w:rsid w:val="00FF7EF4"/>
    <w:rPr>
      <w:color w:val="0000FF"/>
      <w:u w:val="single"/>
    </w:rPr>
  </w:style>
  <w:style w:type="paragraph" w:styleId="BalloonText">
    <w:name w:val="Balloon Text"/>
    <w:basedOn w:val="Normal"/>
    <w:link w:val="BalloonTextChar"/>
    <w:uiPriority w:val="99"/>
    <w:semiHidden/>
    <w:unhideWhenUsed/>
    <w:rsid w:val="007B07D2"/>
    <w:rPr>
      <w:rFonts w:ascii="Tahoma" w:hAnsi="Tahoma" w:cs="Tahoma"/>
      <w:sz w:val="16"/>
      <w:szCs w:val="16"/>
    </w:rPr>
  </w:style>
  <w:style w:type="character" w:customStyle="1" w:styleId="BalloonTextChar">
    <w:name w:val="Balloon Text Char"/>
    <w:basedOn w:val="DefaultParagraphFont"/>
    <w:link w:val="BalloonText"/>
    <w:uiPriority w:val="99"/>
    <w:semiHidden/>
    <w:rsid w:val="007B07D2"/>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B0"/>
    <w:rPr>
      <w:rFonts w:ascii="Times New Roman" w:hAnsi="Times New Roman"/>
      <w:sz w:val="24"/>
      <w:szCs w:val="24"/>
    </w:rPr>
  </w:style>
  <w:style w:type="paragraph" w:styleId="Heading1">
    <w:name w:val="heading 1"/>
    <w:basedOn w:val="Normal"/>
    <w:next w:val="Normal"/>
    <w:link w:val="Heading1Char"/>
    <w:qFormat/>
    <w:rsid w:val="001C5DB0"/>
    <w:pPr>
      <w:keepNext/>
      <w:jc w:val="center"/>
      <w:outlineLvl w:val="0"/>
    </w:pPr>
    <w:rPr>
      <w:rFonts w:eastAsia="Times New Roman"/>
      <w:i/>
      <w:sz w:val="22"/>
    </w:rPr>
  </w:style>
  <w:style w:type="paragraph" w:styleId="Heading2">
    <w:name w:val="heading 2"/>
    <w:basedOn w:val="Normal"/>
    <w:next w:val="Normal"/>
    <w:link w:val="Heading2Char"/>
    <w:unhideWhenUsed/>
    <w:qFormat/>
    <w:rsid w:val="001C5DB0"/>
    <w:pPr>
      <w:keepNext/>
      <w:jc w:val="center"/>
      <w:outlineLvl w:val="1"/>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DB0"/>
    <w:rPr>
      <w:rFonts w:ascii="Times New Roman" w:eastAsia="Times New Roman" w:hAnsi="Times New Roman" w:cs="Times New Roman"/>
      <w:i/>
      <w:szCs w:val="24"/>
      <w:lang w:val="en-US"/>
    </w:rPr>
  </w:style>
  <w:style w:type="character" w:customStyle="1" w:styleId="Heading2Char">
    <w:name w:val="Heading 2 Char"/>
    <w:basedOn w:val="DefaultParagraphFont"/>
    <w:link w:val="Heading2"/>
    <w:rsid w:val="001C5DB0"/>
    <w:rPr>
      <w:rFonts w:ascii="Times New Roman" w:eastAsia="Times New Roman" w:hAnsi="Times New Roman" w:cs="Times New Roman"/>
      <w:b/>
      <w:bCs/>
      <w:szCs w:val="24"/>
      <w:lang w:val="en-US"/>
    </w:rPr>
  </w:style>
  <w:style w:type="paragraph" w:styleId="ListParagraph">
    <w:name w:val="List Paragraph"/>
    <w:basedOn w:val="Normal"/>
    <w:uiPriority w:val="34"/>
    <w:qFormat/>
    <w:rsid w:val="00EC7BF9"/>
    <w:pPr>
      <w:ind w:left="720"/>
      <w:contextualSpacing/>
    </w:pPr>
  </w:style>
  <w:style w:type="character" w:styleId="Hyperlink">
    <w:name w:val="Hyperlink"/>
    <w:basedOn w:val="DefaultParagraphFont"/>
    <w:uiPriority w:val="99"/>
    <w:unhideWhenUsed/>
    <w:rsid w:val="00FF7EF4"/>
    <w:rPr>
      <w:color w:val="0000FF"/>
      <w:u w:val="single"/>
    </w:rPr>
  </w:style>
  <w:style w:type="paragraph" w:styleId="BalloonText">
    <w:name w:val="Balloon Text"/>
    <w:basedOn w:val="Normal"/>
    <w:link w:val="BalloonTextChar"/>
    <w:uiPriority w:val="99"/>
    <w:semiHidden/>
    <w:unhideWhenUsed/>
    <w:rsid w:val="007B07D2"/>
    <w:rPr>
      <w:rFonts w:ascii="Tahoma" w:hAnsi="Tahoma" w:cs="Tahoma"/>
      <w:sz w:val="16"/>
      <w:szCs w:val="16"/>
    </w:rPr>
  </w:style>
  <w:style w:type="character" w:customStyle="1" w:styleId="BalloonTextChar">
    <w:name w:val="Balloon Text Char"/>
    <w:basedOn w:val="DefaultParagraphFont"/>
    <w:link w:val="BalloonText"/>
    <w:uiPriority w:val="99"/>
    <w:semiHidden/>
    <w:rsid w:val="007B07D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11726">
      <w:bodyDiv w:val="1"/>
      <w:marLeft w:val="0"/>
      <w:marRight w:val="0"/>
      <w:marTop w:val="0"/>
      <w:marBottom w:val="0"/>
      <w:divBdr>
        <w:top w:val="none" w:sz="0" w:space="0" w:color="auto"/>
        <w:left w:val="none" w:sz="0" w:space="0" w:color="auto"/>
        <w:bottom w:val="none" w:sz="0" w:space="0" w:color="auto"/>
        <w:right w:val="none" w:sz="0" w:space="0" w:color="auto"/>
      </w:divBdr>
      <w:divsChild>
        <w:div w:id="1749308386">
          <w:marLeft w:val="0"/>
          <w:marRight w:val="0"/>
          <w:marTop w:val="0"/>
          <w:marBottom w:val="0"/>
          <w:divBdr>
            <w:top w:val="none" w:sz="0" w:space="0" w:color="auto"/>
            <w:left w:val="none" w:sz="0" w:space="0" w:color="auto"/>
            <w:bottom w:val="none" w:sz="0" w:space="0" w:color="auto"/>
            <w:right w:val="none" w:sz="0" w:space="0" w:color="auto"/>
          </w:divBdr>
          <w:divsChild>
            <w:div w:id="1854605262">
              <w:marLeft w:val="0"/>
              <w:marRight w:val="0"/>
              <w:marTop w:val="0"/>
              <w:marBottom w:val="0"/>
              <w:divBdr>
                <w:top w:val="none" w:sz="0" w:space="0" w:color="auto"/>
                <w:left w:val="none" w:sz="0" w:space="0" w:color="auto"/>
                <w:bottom w:val="none" w:sz="0" w:space="0" w:color="auto"/>
                <w:right w:val="none" w:sz="0" w:space="0" w:color="auto"/>
              </w:divBdr>
              <w:divsChild>
                <w:div w:id="1251623079">
                  <w:marLeft w:val="0"/>
                  <w:marRight w:val="0"/>
                  <w:marTop w:val="0"/>
                  <w:marBottom w:val="0"/>
                  <w:divBdr>
                    <w:top w:val="none" w:sz="0" w:space="0" w:color="auto"/>
                    <w:left w:val="none" w:sz="0" w:space="0" w:color="auto"/>
                    <w:bottom w:val="none" w:sz="0" w:space="0" w:color="auto"/>
                    <w:right w:val="none" w:sz="0" w:space="0" w:color="auto"/>
                  </w:divBdr>
                  <w:divsChild>
                    <w:div w:id="1232502444">
                      <w:marLeft w:val="2250"/>
                      <w:marRight w:val="0"/>
                      <w:marTop w:val="0"/>
                      <w:marBottom w:val="0"/>
                      <w:divBdr>
                        <w:top w:val="none" w:sz="0" w:space="0" w:color="auto"/>
                        <w:left w:val="none" w:sz="0" w:space="0" w:color="auto"/>
                        <w:bottom w:val="none" w:sz="0" w:space="0" w:color="auto"/>
                        <w:right w:val="none" w:sz="0" w:space="0" w:color="auto"/>
                      </w:divBdr>
                      <w:divsChild>
                        <w:div w:id="834956681">
                          <w:marLeft w:val="0"/>
                          <w:marRight w:val="0"/>
                          <w:marTop w:val="0"/>
                          <w:marBottom w:val="0"/>
                          <w:divBdr>
                            <w:top w:val="none" w:sz="0" w:space="0" w:color="auto"/>
                            <w:left w:val="none" w:sz="0" w:space="0" w:color="auto"/>
                            <w:bottom w:val="none" w:sz="0" w:space="0" w:color="auto"/>
                            <w:right w:val="none" w:sz="0" w:space="0" w:color="auto"/>
                          </w:divBdr>
                          <w:divsChild>
                            <w:div w:id="1993832881">
                              <w:marLeft w:val="30"/>
                              <w:marRight w:val="0"/>
                              <w:marTop w:val="0"/>
                              <w:marBottom w:val="3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866090741">
      <w:bodyDiv w:val="1"/>
      <w:marLeft w:val="0"/>
      <w:marRight w:val="0"/>
      <w:marTop w:val="0"/>
      <w:marBottom w:val="0"/>
      <w:divBdr>
        <w:top w:val="none" w:sz="0" w:space="0" w:color="auto"/>
        <w:left w:val="none" w:sz="0" w:space="0" w:color="auto"/>
        <w:bottom w:val="none" w:sz="0" w:space="0" w:color="auto"/>
        <w:right w:val="none" w:sz="0" w:space="0" w:color="auto"/>
      </w:divBdr>
      <w:divsChild>
        <w:div w:id="736585488">
          <w:marLeft w:val="0"/>
          <w:marRight w:val="0"/>
          <w:marTop w:val="0"/>
          <w:marBottom w:val="0"/>
          <w:divBdr>
            <w:top w:val="none" w:sz="0" w:space="0" w:color="auto"/>
            <w:left w:val="none" w:sz="0" w:space="0" w:color="auto"/>
            <w:bottom w:val="none" w:sz="0" w:space="0" w:color="auto"/>
            <w:right w:val="none" w:sz="0" w:space="0" w:color="auto"/>
          </w:divBdr>
          <w:divsChild>
            <w:div w:id="995953983">
              <w:marLeft w:val="0"/>
              <w:marRight w:val="0"/>
              <w:marTop w:val="0"/>
              <w:marBottom w:val="0"/>
              <w:divBdr>
                <w:top w:val="none" w:sz="0" w:space="0" w:color="auto"/>
                <w:left w:val="none" w:sz="0" w:space="0" w:color="auto"/>
                <w:bottom w:val="none" w:sz="0" w:space="0" w:color="auto"/>
                <w:right w:val="none" w:sz="0" w:space="0" w:color="auto"/>
              </w:divBdr>
              <w:divsChild>
                <w:div w:id="19709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da.ahrq.gov/clinic/psi/psicalc.asp" TargetMode="External"/><Relationship Id="rId7" Type="http://schemas.openxmlformats.org/officeDocument/2006/relationships/hyperlink" Target="http://www.fmpe.org"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2773</Words>
  <Characters>15811</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Links>
    <vt:vector size="12" baseType="variant">
      <vt:variant>
        <vt:i4>5111888</vt:i4>
      </vt:variant>
      <vt:variant>
        <vt:i4>3</vt:i4>
      </vt:variant>
      <vt:variant>
        <vt:i4>0</vt:i4>
      </vt:variant>
      <vt:variant>
        <vt:i4>5</vt:i4>
      </vt:variant>
      <vt:variant>
        <vt:lpwstr>http://www.fmpe.org/</vt:lpwstr>
      </vt:variant>
      <vt:variant>
        <vt:lpwstr/>
      </vt:variant>
      <vt:variant>
        <vt:i4>3473530</vt:i4>
      </vt:variant>
      <vt:variant>
        <vt:i4>0</vt:i4>
      </vt:variant>
      <vt:variant>
        <vt:i4>0</vt:i4>
      </vt:variant>
      <vt:variant>
        <vt:i4>5</vt:i4>
      </vt:variant>
      <vt:variant>
        <vt:lpwstr>http://pda.ahrq.gov/clinic/psi/psicalc.asp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Laurren</dc:creator>
  <cp:keywords/>
  <cp:lastModifiedBy>Crystal Cheung</cp:lastModifiedBy>
  <cp:revision>2</cp:revision>
  <dcterms:created xsi:type="dcterms:W3CDTF">2012-05-29T04:37:00Z</dcterms:created>
  <dcterms:modified xsi:type="dcterms:W3CDTF">2012-05-29T04:37:00Z</dcterms:modified>
</cp:coreProperties>
</file>