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EE4D5" w14:textId="20031145" w:rsidR="004148F2" w:rsidRDefault="00316C0D" w:rsidP="00AF3C3E">
      <w:pPr>
        <w:pStyle w:val="Heading1"/>
      </w:pPr>
      <w:r>
        <w:t>Technical Review</w:t>
      </w:r>
    </w:p>
    <w:p w14:paraId="260E3D54" w14:textId="232E75DC" w:rsidR="000638B4" w:rsidRPr="00F61687" w:rsidRDefault="00F61687" w:rsidP="004148F2">
      <w:pPr>
        <w:rPr>
          <w:b/>
        </w:rPr>
      </w:pPr>
      <w:r w:rsidRPr="00F61687">
        <w:rPr>
          <w:b/>
        </w:rPr>
        <w:t>Previous Applications of SMM</w:t>
      </w:r>
    </w:p>
    <w:p w14:paraId="65AD3145" w14:textId="7DC38DF2" w:rsidR="00417B95" w:rsidRDefault="007D0BAB" w:rsidP="00F61687">
      <w:r>
        <w:t>Shape memory materials are</w:t>
      </w:r>
      <w:r w:rsidR="00417B95">
        <w:t xml:space="preserve"> </w:t>
      </w:r>
      <w:r w:rsidR="00A946EB">
        <w:t xml:space="preserve">sometimes </w:t>
      </w:r>
      <w:r w:rsidR="00417B95">
        <w:t xml:space="preserve">found in </w:t>
      </w:r>
      <w:r>
        <w:t>electrical appliances as safety switches, or in automobiles as thermal control valves</w:t>
      </w:r>
      <w:bookmarkStart w:id="0" w:name="_Ref373076913"/>
      <w:r w:rsidR="008063C4">
        <w:rPr>
          <w:rStyle w:val="FootnoteReference"/>
        </w:rPr>
        <w:footnoteReference w:id="1"/>
      </w:r>
      <w:bookmarkEnd w:id="0"/>
      <w:r>
        <w:t>. In situations where lower friction, noise, and number of parts are desired</w:t>
      </w:r>
      <w:r w:rsidR="00306544">
        <w:t xml:space="preserve"> from actuators</w:t>
      </w:r>
      <w:r>
        <w:t xml:space="preserve">, </w:t>
      </w:r>
      <w:r w:rsidR="00A946EB">
        <w:t>shape memory materials can be a better option compared to pneumatic actuators or D.C. motors</w:t>
      </w:r>
      <w:r w:rsidR="001B757A" w:rsidRPr="001B757A">
        <w:rPr>
          <w:rStyle w:val="FootnoteReference"/>
        </w:rPr>
        <w:fldChar w:fldCharType="begin"/>
      </w:r>
      <w:r w:rsidR="001B757A" w:rsidRPr="001B757A">
        <w:rPr>
          <w:rStyle w:val="FootnoteReference"/>
        </w:rPr>
        <w:instrText xml:space="preserve"> NOTEREF _Ref373076913 \h </w:instrText>
      </w:r>
      <w:r w:rsidR="001B757A" w:rsidRPr="001B757A">
        <w:rPr>
          <w:rStyle w:val="FootnoteReference"/>
        </w:rPr>
      </w:r>
      <w:r w:rsidR="001B757A">
        <w:rPr>
          <w:rStyle w:val="FootnoteReference"/>
        </w:rPr>
        <w:instrText xml:space="preserve"> \* MERGEFORMAT </w:instrText>
      </w:r>
      <w:r w:rsidR="001B757A" w:rsidRPr="001B757A">
        <w:rPr>
          <w:rStyle w:val="FootnoteReference"/>
        </w:rPr>
        <w:fldChar w:fldCharType="separate"/>
      </w:r>
      <w:r w:rsidR="001B757A" w:rsidRPr="001B757A">
        <w:rPr>
          <w:rStyle w:val="FootnoteReference"/>
        </w:rPr>
        <w:t>11</w:t>
      </w:r>
      <w:r w:rsidR="001B757A" w:rsidRPr="001B757A">
        <w:rPr>
          <w:rStyle w:val="FootnoteReference"/>
        </w:rPr>
        <w:fldChar w:fldCharType="end"/>
      </w:r>
      <w:r w:rsidR="00A946EB">
        <w:t xml:space="preserve">. Shape memory materials have also been </w:t>
      </w:r>
      <w:r w:rsidR="00E62E34">
        <w:t xml:space="preserve">successfully </w:t>
      </w:r>
      <w:r w:rsidR="00A946EB">
        <w:t>used in the aerospace, medical, and electronic industry</w:t>
      </w:r>
      <w:bookmarkStart w:id="1" w:name="_Ref373077021"/>
      <w:r w:rsidR="001B757A">
        <w:rPr>
          <w:rStyle w:val="FootnoteReference"/>
        </w:rPr>
        <w:footnoteReference w:id="2"/>
      </w:r>
      <w:bookmarkEnd w:id="1"/>
      <w:r w:rsidR="00A946EB">
        <w:t xml:space="preserve">. </w:t>
      </w:r>
    </w:p>
    <w:p w14:paraId="44278A56" w14:textId="6B85A276" w:rsidR="00077001" w:rsidRDefault="00077001" w:rsidP="00F61687">
      <w:r>
        <w:t>Similar to the present design study</w:t>
      </w:r>
      <w:r w:rsidR="00306544">
        <w:t>,</w:t>
      </w:r>
      <w:r>
        <w:t xml:space="preserve"> shape memory materials have been demonstrated to be able to block sunlight or regulate air temperature inside a building.</w:t>
      </w:r>
      <w:r w:rsidR="00306544">
        <w:t xml:space="preserve"> </w:t>
      </w:r>
      <w:r w:rsidR="00F763EB" w:rsidRPr="00F763EB">
        <w:t>Kai Hansen</w:t>
      </w:r>
      <w:r w:rsidR="00F763EB">
        <w:t xml:space="preserve"> used shape memory alloy in his conceptual mock-up “</w:t>
      </w:r>
      <w:r w:rsidR="00F763EB" w:rsidRPr="00F763EB">
        <w:t xml:space="preserve">Adaptive </w:t>
      </w:r>
      <w:r w:rsidR="00F763EB">
        <w:t>Façade”</w:t>
      </w:r>
      <w:r w:rsidR="003473F2">
        <w:rPr>
          <w:rStyle w:val="FootnoteReference"/>
        </w:rPr>
        <w:footnoteReference w:id="3"/>
      </w:r>
      <w:r w:rsidR="00F763EB">
        <w:t xml:space="preserve">. </w:t>
      </w:r>
      <w:r w:rsidR="00306544">
        <w:t xml:space="preserve"> </w:t>
      </w:r>
      <w:r w:rsidR="00F763EB">
        <w:t>This concept used fritted panes that close automatically</w:t>
      </w:r>
      <w:r w:rsidR="00C32C36">
        <w:t xml:space="preserve"> when the system</w:t>
      </w:r>
      <w:r w:rsidR="00306544">
        <w:t xml:space="preserve"> detects sun light</w:t>
      </w:r>
      <w:r w:rsidR="00DD2FA9">
        <w:t>,</w:t>
      </w:r>
      <w:r w:rsidR="00374924">
        <w:t xml:space="preserve"> with</w:t>
      </w:r>
      <w:r w:rsidR="00306544">
        <w:t xml:space="preserve"> the use of </w:t>
      </w:r>
      <w:r w:rsidR="00F763EB">
        <w:t xml:space="preserve">light </w:t>
      </w:r>
      <w:r w:rsidR="00306544">
        <w:t xml:space="preserve">sensors, circuit boards, and </w:t>
      </w:r>
      <w:r w:rsidR="00374924">
        <w:t xml:space="preserve">electrical resistive heating. </w:t>
      </w:r>
      <w:r w:rsidR="00F763EB">
        <w:t>As well</w:t>
      </w:r>
      <w:r w:rsidR="00374924">
        <w:t xml:space="preserve">, </w:t>
      </w:r>
      <w:r w:rsidR="00E62E34">
        <w:t>shape memory alloys</w:t>
      </w:r>
      <w:r w:rsidR="00374924">
        <w:t xml:space="preserve"> have been </w:t>
      </w:r>
      <w:r w:rsidR="00DD2FA9">
        <w:t>installed</w:t>
      </w:r>
      <w:r w:rsidR="00374924">
        <w:t xml:space="preserve"> as thermal actuators </w:t>
      </w:r>
      <w:r w:rsidR="00F763EB">
        <w:t xml:space="preserve">for </w:t>
      </w:r>
      <w:r w:rsidR="00374924">
        <w:t>greenhouse windows that open and close the windows autonomously without electricity</w:t>
      </w:r>
      <w:r w:rsidR="00F763EB">
        <w:t xml:space="preserve"> to regulate the greenhouse temperature</w:t>
      </w:r>
      <w:r w:rsidR="008063C4">
        <w:rPr>
          <w:rStyle w:val="FootnoteReference"/>
        </w:rPr>
        <w:footnoteReference w:id="4"/>
      </w:r>
      <w:r w:rsidR="00374924">
        <w:t>.</w:t>
      </w:r>
      <w:r w:rsidR="00E62E34">
        <w:t xml:space="preserve"> </w:t>
      </w:r>
      <w:r w:rsidR="003473F2">
        <w:t>I</w:t>
      </w:r>
      <w:r w:rsidR="00CC2792">
        <w:t>n using shape memory materials</w:t>
      </w:r>
      <w:r w:rsidR="003473F2">
        <w:t xml:space="preserve"> to regulate air temperature inside a building by actuating blinds that block sunlight</w:t>
      </w:r>
      <w:r w:rsidR="00CC2792">
        <w:t xml:space="preserve">, our design should be fully autonomous without the use of external systems, </w:t>
      </w:r>
      <w:r w:rsidR="003473F2">
        <w:t xml:space="preserve">much </w:t>
      </w:r>
      <w:r w:rsidR="00CC2792">
        <w:t xml:space="preserve">like the greenhouse thermal actuators.  </w:t>
      </w:r>
    </w:p>
    <w:p w14:paraId="33FC748F" w14:textId="77777777" w:rsidR="00306544" w:rsidRPr="0097076A" w:rsidRDefault="00306544" w:rsidP="00F61687"/>
    <w:p w14:paraId="182C8001" w14:textId="77777777" w:rsidR="005625A1" w:rsidRDefault="005625A1" w:rsidP="004148F2"/>
    <w:p w14:paraId="7E376F44" w14:textId="1534F37F" w:rsidR="005625A1" w:rsidRPr="005625A1" w:rsidRDefault="005625A1" w:rsidP="004148F2">
      <w:pPr>
        <w:rPr>
          <w:b/>
        </w:rPr>
      </w:pPr>
      <w:r w:rsidRPr="005625A1">
        <w:rPr>
          <w:b/>
        </w:rPr>
        <w:t>Introduce materials</w:t>
      </w:r>
    </w:p>
    <w:p w14:paraId="7A3D88B2" w14:textId="1C18481A" w:rsidR="000D0201" w:rsidRDefault="00C928A5" w:rsidP="004148F2">
      <w:pPr>
        <w:rPr>
          <w:lang w:val="en-CA"/>
        </w:rPr>
      </w:pPr>
      <w:r>
        <w:rPr>
          <w:lang w:val="en-CA"/>
        </w:rPr>
        <w:t>The most c</w:t>
      </w:r>
      <w:r w:rsidR="00C92910" w:rsidRPr="00813B45">
        <w:rPr>
          <w:lang w:val="en-CA"/>
        </w:rPr>
        <w:t xml:space="preserve">ommon </w:t>
      </w:r>
      <w:r w:rsidR="00020423">
        <w:rPr>
          <w:lang w:val="en-CA"/>
        </w:rPr>
        <w:t>shape memory materials</w:t>
      </w:r>
      <w:r w:rsidR="00C92910" w:rsidRPr="00813B45">
        <w:rPr>
          <w:lang w:val="en-CA"/>
        </w:rPr>
        <w:t xml:space="preserve"> are </w:t>
      </w:r>
      <w:r w:rsidR="00020423">
        <w:rPr>
          <w:lang w:val="en-CA"/>
        </w:rPr>
        <w:t>shape memory alloys</w:t>
      </w:r>
      <w:bookmarkStart w:id="2" w:name="_Ref373003326"/>
      <w:r w:rsidR="001B6511" w:rsidRPr="007B0743">
        <w:rPr>
          <w:color w:val="2269A3" w:themeColor="accent2" w:themeShade="80"/>
          <w:vertAlign w:val="superscript"/>
        </w:rPr>
        <w:footnoteReference w:id="5"/>
      </w:r>
      <w:bookmarkEnd w:id="2"/>
      <w:r w:rsidR="00840800">
        <w:rPr>
          <w:lang w:val="en-CA"/>
        </w:rPr>
        <w:t xml:space="preserve">. </w:t>
      </w:r>
      <w:r w:rsidR="00020423">
        <w:rPr>
          <w:lang w:val="en-CA"/>
        </w:rPr>
        <w:t xml:space="preserve">Originally, the shape memory effect in metal alloys was first observed </w:t>
      </w:r>
      <w:r w:rsidR="00020423" w:rsidRPr="00020423">
        <w:rPr>
          <w:lang w:val="en-CA"/>
        </w:rPr>
        <w:t xml:space="preserve">in </w:t>
      </w:r>
      <w:r w:rsidR="00E70594" w:rsidRPr="00020423">
        <w:rPr>
          <w:lang w:val="en-CA"/>
        </w:rPr>
        <w:t>an</w:t>
      </w:r>
      <w:r w:rsidR="00020423" w:rsidRPr="00020423">
        <w:rPr>
          <w:lang w:val="en-CA"/>
        </w:rPr>
        <w:t xml:space="preserve"> </w:t>
      </w:r>
      <w:proofErr w:type="spellStart"/>
      <w:r w:rsidR="00020423" w:rsidRPr="00020423">
        <w:rPr>
          <w:lang w:val="en-CA"/>
        </w:rPr>
        <w:t>AuCd</w:t>
      </w:r>
      <w:proofErr w:type="spellEnd"/>
      <w:r w:rsidR="00020423" w:rsidRPr="00020423">
        <w:rPr>
          <w:lang w:val="en-CA"/>
        </w:rPr>
        <w:t xml:space="preserve"> alloy</w:t>
      </w:r>
      <w:r w:rsidR="00E70594">
        <w:rPr>
          <w:lang w:val="en-CA"/>
        </w:rPr>
        <w:t xml:space="preserve"> in 1951</w:t>
      </w:r>
      <w:r w:rsidR="00020423" w:rsidRPr="00020423">
        <w:rPr>
          <w:color w:val="2269A3" w:themeColor="accent2" w:themeShade="80"/>
          <w:vertAlign w:val="superscript"/>
        </w:rPr>
        <w:fldChar w:fldCharType="begin"/>
      </w:r>
      <w:r w:rsidR="00020423" w:rsidRPr="00020423">
        <w:rPr>
          <w:color w:val="2269A3" w:themeColor="accent2" w:themeShade="80"/>
          <w:vertAlign w:val="superscript"/>
        </w:rPr>
        <w:instrText xml:space="preserve"> NOTEREF _Ref373003326 \h </w:instrText>
      </w:r>
      <w:r w:rsidR="00020423" w:rsidRPr="00020423">
        <w:rPr>
          <w:color w:val="2269A3" w:themeColor="accent2" w:themeShade="80"/>
          <w:vertAlign w:val="superscript"/>
        </w:rPr>
      </w:r>
      <w:r w:rsidR="00020423" w:rsidRPr="00020423">
        <w:rPr>
          <w:color w:val="2269A3" w:themeColor="accent2" w:themeShade="80"/>
          <w:vertAlign w:val="superscript"/>
        </w:rPr>
        <w:fldChar w:fldCharType="separate"/>
      </w:r>
      <w:r w:rsidR="00020423" w:rsidRPr="00020423">
        <w:rPr>
          <w:color w:val="2269A3" w:themeColor="accent2" w:themeShade="80"/>
          <w:vertAlign w:val="superscript"/>
        </w:rPr>
        <w:t>11</w:t>
      </w:r>
      <w:r w:rsidR="00020423" w:rsidRPr="00020423">
        <w:rPr>
          <w:color w:val="2269A3" w:themeColor="accent2" w:themeShade="80"/>
          <w:vertAlign w:val="superscript"/>
        </w:rPr>
        <w:fldChar w:fldCharType="end"/>
      </w:r>
      <w:r w:rsidR="00020423">
        <w:rPr>
          <w:lang w:val="en-CA"/>
        </w:rPr>
        <w:t>.</w:t>
      </w:r>
      <w:r w:rsidR="00840800">
        <w:rPr>
          <w:lang w:val="en-CA"/>
        </w:rPr>
        <w:t xml:space="preserve"> </w:t>
      </w:r>
      <w:r w:rsidR="00E70594">
        <w:rPr>
          <w:lang w:val="en-CA"/>
        </w:rPr>
        <w:t xml:space="preserve"> Currently, the shape memory alloys </w:t>
      </w:r>
      <w:r w:rsidR="00E331A4">
        <w:rPr>
          <w:lang w:val="en-CA"/>
        </w:rPr>
        <w:t xml:space="preserve">that are commonly used </w:t>
      </w:r>
      <w:r w:rsidR="00E70594">
        <w:rPr>
          <w:lang w:val="en-CA"/>
        </w:rPr>
        <w:t>are nickel-titanium based (</w:t>
      </w:r>
      <w:proofErr w:type="spellStart"/>
      <w:r w:rsidR="00E70594">
        <w:rPr>
          <w:lang w:val="en-CA"/>
        </w:rPr>
        <w:t>Nitinol</w:t>
      </w:r>
      <w:proofErr w:type="spellEnd"/>
      <w:r w:rsidR="00E70594">
        <w:rPr>
          <w:lang w:val="en-CA"/>
        </w:rPr>
        <w:t xml:space="preserve">) </w:t>
      </w:r>
      <w:r w:rsidR="00E331A4">
        <w:rPr>
          <w:lang w:val="en-CA"/>
        </w:rPr>
        <w:t>or</w:t>
      </w:r>
      <w:r w:rsidR="00E70594">
        <w:rPr>
          <w:lang w:val="en-CA"/>
        </w:rPr>
        <w:t xml:space="preserve"> copper based, with </w:t>
      </w:r>
      <w:proofErr w:type="spellStart"/>
      <w:r w:rsidR="00E70594">
        <w:rPr>
          <w:lang w:val="en-CA"/>
        </w:rPr>
        <w:t>Nitinol</w:t>
      </w:r>
      <w:proofErr w:type="spellEnd"/>
      <w:r w:rsidR="00E70594">
        <w:rPr>
          <w:lang w:val="en-CA"/>
        </w:rPr>
        <w:t xml:space="preserve"> being the </w:t>
      </w:r>
      <w:r w:rsidR="00E331A4">
        <w:rPr>
          <w:lang w:val="en-CA"/>
        </w:rPr>
        <w:t xml:space="preserve">more popular choice due to its superior shape memory </w:t>
      </w:r>
      <w:r w:rsidR="00FB4B5A">
        <w:rPr>
          <w:lang w:val="en-CA"/>
        </w:rPr>
        <w:t>properties</w:t>
      </w:r>
      <w:r w:rsidR="001B757A">
        <w:rPr>
          <w:rStyle w:val="FootnoteReference"/>
          <w:lang w:val="en-CA"/>
        </w:rPr>
        <w:fldChar w:fldCharType="begin"/>
      </w:r>
      <w:r w:rsidR="001B757A" w:rsidRPr="001B757A">
        <w:rPr>
          <w:rStyle w:val="FootnoteReference"/>
        </w:rPr>
        <w:instrText xml:space="preserve"> NOTEREF _Ref373077021 \h </w:instrText>
      </w:r>
      <w:r w:rsidR="001B757A">
        <w:rPr>
          <w:rStyle w:val="FootnoteReference"/>
          <w:lang w:val="en-CA"/>
        </w:rPr>
      </w:r>
      <w:r w:rsidR="001B757A">
        <w:rPr>
          <w:rStyle w:val="FootnoteReference"/>
          <w:lang w:val="en-CA"/>
        </w:rPr>
        <w:instrText xml:space="preserve"> \* MERGEFORMAT </w:instrText>
      </w:r>
      <w:r w:rsidR="001B757A">
        <w:rPr>
          <w:rStyle w:val="FootnoteReference"/>
          <w:lang w:val="en-CA"/>
        </w:rPr>
        <w:fldChar w:fldCharType="separate"/>
      </w:r>
      <w:r w:rsidR="001B757A" w:rsidRPr="001B757A">
        <w:rPr>
          <w:rStyle w:val="FootnoteReference"/>
        </w:rPr>
        <w:t>12</w:t>
      </w:r>
      <w:r w:rsidR="001B757A">
        <w:rPr>
          <w:rStyle w:val="FootnoteReference"/>
          <w:lang w:val="en-CA"/>
        </w:rPr>
        <w:fldChar w:fldCharType="end"/>
      </w:r>
      <w:r w:rsidR="00E331A4" w:rsidRPr="00E331A4">
        <w:rPr>
          <w:rStyle w:val="FootnoteReference"/>
        </w:rPr>
        <w:t>,</w:t>
      </w:r>
      <w:r w:rsidR="00E331A4">
        <w:rPr>
          <w:rStyle w:val="FootnoteReference"/>
          <w:lang w:val="en-CA"/>
        </w:rPr>
        <w:footnoteReference w:id="6"/>
      </w:r>
      <w:r w:rsidR="00F71516">
        <w:rPr>
          <w:lang w:val="en-CA"/>
        </w:rPr>
        <w:t>.</w:t>
      </w:r>
      <w:r w:rsidR="00E70594">
        <w:rPr>
          <w:lang w:val="en-CA"/>
        </w:rPr>
        <w:t xml:space="preserve"> </w:t>
      </w:r>
      <w:r w:rsidR="00FB4B5A">
        <w:rPr>
          <w:lang w:val="en-CA"/>
        </w:rPr>
        <w:t xml:space="preserve">Although </w:t>
      </w:r>
      <w:proofErr w:type="spellStart"/>
      <w:r w:rsidR="00FB4B5A">
        <w:rPr>
          <w:lang w:val="en-CA"/>
        </w:rPr>
        <w:t>Nitinol</w:t>
      </w:r>
      <w:proofErr w:type="spellEnd"/>
      <w:r w:rsidR="00FB4B5A">
        <w:rPr>
          <w:lang w:val="en-CA"/>
        </w:rPr>
        <w:t xml:space="preserve"> alloys are superior to copper based shape memory alloys, they can cost more than 10 times as much</w:t>
      </w:r>
      <w:r w:rsidR="00C92910" w:rsidRPr="007B0743">
        <w:rPr>
          <w:color w:val="2269A3" w:themeColor="accent2" w:themeShade="80"/>
          <w:vertAlign w:val="superscript"/>
        </w:rPr>
        <w:footnoteReference w:id="7"/>
      </w:r>
      <w:r w:rsidR="00C92910" w:rsidRPr="00106048">
        <w:t xml:space="preserve">. </w:t>
      </w:r>
      <w:r w:rsidR="00DF43BE">
        <w:t xml:space="preserve">Even </w:t>
      </w:r>
      <w:r w:rsidR="00DF43BE">
        <w:rPr>
          <w:lang w:val="en-CA"/>
        </w:rPr>
        <w:t>less common, but an emerging type of shape memory material</w:t>
      </w:r>
      <w:r w:rsidR="007E312F">
        <w:rPr>
          <w:lang w:val="en-CA"/>
        </w:rPr>
        <w:t>s</w:t>
      </w:r>
      <w:r w:rsidR="00DF43BE">
        <w:rPr>
          <w:lang w:val="en-CA"/>
        </w:rPr>
        <w:t xml:space="preserve"> </w:t>
      </w:r>
      <w:r w:rsidR="007E312F">
        <w:rPr>
          <w:lang w:val="en-CA"/>
        </w:rPr>
        <w:t>are</w:t>
      </w:r>
      <w:r w:rsidR="00DF43BE">
        <w:rPr>
          <w:lang w:val="en-CA"/>
        </w:rPr>
        <w:t xml:space="preserve"> shape memory polymers</w:t>
      </w:r>
      <w:r w:rsidR="007E312F">
        <w:rPr>
          <w:lang w:val="en-CA"/>
        </w:rPr>
        <w:t>,</w:t>
      </w:r>
      <w:r w:rsidR="00840800" w:rsidRPr="00813B45">
        <w:rPr>
          <w:lang w:val="en-CA"/>
        </w:rPr>
        <w:t xml:space="preserve"> </w:t>
      </w:r>
      <w:r w:rsidR="00840800">
        <w:rPr>
          <w:lang w:val="en-CA"/>
        </w:rPr>
        <w:t xml:space="preserve">which </w:t>
      </w:r>
      <w:r w:rsidR="007E312F">
        <w:rPr>
          <w:lang w:val="en-CA"/>
        </w:rPr>
        <w:t xml:space="preserve">are made of polymers that show pronounced shape memory effect </w:t>
      </w:r>
      <w:r w:rsidR="00840800" w:rsidRPr="00813B45">
        <w:rPr>
          <w:lang w:val="en-CA"/>
        </w:rPr>
        <w:t xml:space="preserve"> </w:t>
      </w:r>
      <w:r w:rsidR="00840800">
        <w:rPr>
          <w:lang w:val="en-CA"/>
        </w:rPr>
        <w:t>such as</w:t>
      </w:r>
      <w:r w:rsidR="00840800" w:rsidRPr="00813B45">
        <w:rPr>
          <w:lang w:val="en-CA"/>
        </w:rPr>
        <w:t xml:space="preserve"> </w:t>
      </w:r>
      <w:r w:rsidR="007E312F">
        <w:rPr>
          <w:lang w:val="en-CA"/>
        </w:rPr>
        <w:t>polyurethane</w:t>
      </w:r>
      <w:r w:rsidR="00840800" w:rsidRPr="00813B45">
        <w:rPr>
          <w:rStyle w:val="FootnoteReference"/>
          <w:lang w:val="en-CA"/>
        </w:rPr>
        <w:footnoteReference w:id="8"/>
      </w:r>
      <w:r w:rsidR="00840800" w:rsidRPr="00813B45">
        <w:rPr>
          <w:lang w:val="en-CA"/>
        </w:rPr>
        <w:t>.</w:t>
      </w:r>
      <w:r w:rsidR="00840800">
        <w:rPr>
          <w:lang w:val="en-CA"/>
        </w:rPr>
        <w:t xml:space="preserve"> The </w:t>
      </w:r>
      <w:r w:rsidR="007E312F">
        <w:rPr>
          <w:lang w:val="en-CA"/>
        </w:rPr>
        <w:t xml:space="preserve">extent of </w:t>
      </w:r>
      <w:r w:rsidR="00D37FEA">
        <w:rPr>
          <w:lang w:val="en-CA"/>
        </w:rPr>
        <w:t xml:space="preserve">recoverable </w:t>
      </w:r>
      <w:r w:rsidR="007E312F">
        <w:rPr>
          <w:lang w:val="en-CA"/>
        </w:rPr>
        <w:t>deformation for shape memory polymers is approximately two</w:t>
      </w:r>
      <w:r w:rsidR="00840800">
        <w:rPr>
          <w:lang w:val="en-CA"/>
        </w:rPr>
        <w:t xml:space="preserve"> order</w:t>
      </w:r>
      <w:r w:rsidR="007E312F">
        <w:rPr>
          <w:lang w:val="en-CA"/>
        </w:rPr>
        <w:t>s</w:t>
      </w:r>
      <w:r w:rsidR="00840800">
        <w:rPr>
          <w:lang w:val="en-CA"/>
        </w:rPr>
        <w:t xml:space="preserve"> of magnitude higher than the </w:t>
      </w:r>
      <w:r w:rsidR="007E312F">
        <w:rPr>
          <w:lang w:val="en-CA"/>
        </w:rPr>
        <w:t xml:space="preserve">extent of </w:t>
      </w:r>
      <w:r w:rsidR="00D37FEA">
        <w:rPr>
          <w:lang w:val="en-CA"/>
        </w:rPr>
        <w:t xml:space="preserve">recoverable </w:t>
      </w:r>
      <w:r w:rsidR="007E312F">
        <w:rPr>
          <w:lang w:val="en-CA"/>
        </w:rPr>
        <w:t>deformation for</w:t>
      </w:r>
      <w:r w:rsidR="00840800">
        <w:rPr>
          <w:lang w:val="en-CA"/>
        </w:rPr>
        <w:t xml:space="preserve"> </w:t>
      </w:r>
      <w:r w:rsidR="007E312F">
        <w:rPr>
          <w:lang w:val="en-CA"/>
        </w:rPr>
        <w:t>shape memory alloys</w:t>
      </w:r>
      <w:r w:rsidR="00D37FEA" w:rsidRPr="00020423">
        <w:rPr>
          <w:color w:val="2269A3" w:themeColor="accent2" w:themeShade="80"/>
          <w:vertAlign w:val="superscript"/>
        </w:rPr>
        <w:fldChar w:fldCharType="begin"/>
      </w:r>
      <w:r w:rsidR="00D37FEA" w:rsidRPr="00020423">
        <w:rPr>
          <w:color w:val="2269A3" w:themeColor="accent2" w:themeShade="80"/>
          <w:vertAlign w:val="superscript"/>
        </w:rPr>
        <w:instrText xml:space="preserve"> NOTEREF _Ref373003326 \h </w:instrText>
      </w:r>
      <w:r w:rsidR="00D37FEA" w:rsidRPr="00020423">
        <w:rPr>
          <w:color w:val="2269A3" w:themeColor="accent2" w:themeShade="80"/>
          <w:vertAlign w:val="superscript"/>
        </w:rPr>
      </w:r>
      <w:r w:rsidR="00D37FEA" w:rsidRPr="00020423">
        <w:rPr>
          <w:color w:val="2269A3" w:themeColor="accent2" w:themeShade="80"/>
          <w:vertAlign w:val="superscript"/>
        </w:rPr>
        <w:fldChar w:fldCharType="separate"/>
      </w:r>
      <w:r w:rsidR="00D37FEA">
        <w:rPr>
          <w:color w:val="2269A3" w:themeColor="accent2" w:themeShade="80"/>
          <w:vertAlign w:val="superscript"/>
        </w:rPr>
        <w:t>18</w:t>
      </w:r>
      <w:r w:rsidR="00D37FEA" w:rsidRPr="00020423">
        <w:rPr>
          <w:color w:val="2269A3" w:themeColor="accent2" w:themeShade="80"/>
          <w:vertAlign w:val="superscript"/>
        </w:rPr>
        <w:fldChar w:fldCharType="end"/>
      </w:r>
      <w:r w:rsidR="00840800">
        <w:rPr>
          <w:lang w:val="en-CA"/>
        </w:rPr>
        <w:t>. The disadvantage is that the exerted force</w:t>
      </w:r>
      <w:r w:rsidR="00C7374B">
        <w:rPr>
          <w:lang w:val="en-CA"/>
        </w:rPr>
        <w:t xml:space="preserve"> during shape recovery</w:t>
      </w:r>
      <w:r w:rsidR="00840800">
        <w:rPr>
          <w:lang w:val="en-CA"/>
        </w:rPr>
        <w:t xml:space="preserve"> is </w:t>
      </w:r>
      <w:r w:rsidR="00C7374B">
        <w:rPr>
          <w:lang w:val="en-CA"/>
        </w:rPr>
        <w:t xml:space="preserve">also </w:t>
      </w:r>
      <w:r w:rsidR="00840800">
        <w:rPr>
          <w:lang w:val="en-CA"/>
        </w:rPr>
        <w:t xml:space="preserve">approximately </w:t>
      </w:r>
      <w:r w:rsidR="00C7374B">
        <w:rPr>
          <w:lang w:val="en-CA"/>
        </w:rPr>
        <w:t>two orders</w:t>
      </w:r>
      <w:r w:rsidR="00840800">
        <w:rPr>
          <w:lang w:val="en-CA"/>
        </w:rPr>
        <w:t xml:space="preserve"> of magnitude lower due to the low </w:t>
      </w:r>
      <w:r w:rsidR="004A23FE">
        <w:rPr>
          <w:lang w:val="en-CA"/>
        </w:rPr>
        <w:t>stiffness</w:t>
      </w:r>
      <w:r w:rsidR="00840800">
        <w:rPr>
          <w:lang w:val="en-CA"/>
        </w:rPr>
        <w:t xml:space="preserve"> of </w:t>
      </w:r>
      <w:r w:rsidR="00C7374B">
        <w:rPr>
          <w:lang w:val="en-CA"/>
        </w:rPr>
        <w:t>shape memory</w:t>
      </w:r>
      <w:r w:rsidR="00840800">
        <w:rPr>
          <w:lang w:val="en-CA"/>
        </w:rPr>
        <w:t xml:space="preserve"> polymers</w:t>
      </w:r>
      <w:r w:rsidR="00C7374B" w:rsidRPr="00020423">
        <w:rPr>
          <w:color w:val="2269A3" w:themeColor="accent2" w:themeShade="80"/>
          <w:vertAlign w:val="superscript"/>
        </w:rPr>
        <w:fldChar w:fldCharType="begin"/>
      </w:r>
      <w:r w:rsidR="00C7374B" w:rsidRPr="00020423">
        <w:rPr>
          <w:color w:val="2269A3" w:themeColor="accent2" w:themeShade="80"/>
          <w:vertAlign w:val="superscript"/>
        </w:rPr>
        <w:instrText xml:space="preserve"> NOTEREF _Ref373003326 \h </w:instrText>
      </w:r>
      <w:r w:rsidR="00C7374B" w:rsidRPr="00020423">
        <w:rPr>
          <w:color w:val="2269A3" w:themeColor="accent2" w:themeShade="80"/>
          <w:vertAlign w:val="superscript"/>
        </w:rPr>
      </w:r>
      <w:r w:rsidR="00C7374B" w:rsidRPr="00020423">
        <w:rPr>
          <w:color w:val="2269A3" w:themeColor="accent2" w:themeShade="80"/>
          <w:vertAlign w:val="superscript"/>
        </w:rPr>
        <w:fldChar w:fldCharType="separate"/>
      </w:r>
      <w:r w:rsidR="00D37FEA">
        <w:rPr>
          <w:color w:val="2269A3" w:themeColor="accent2" w:themeShade="80"/>
          <w:vertAlign w:val="superscript"/>
        </w:rPr>
        <w:t>18</w:t>
      </w:r>
      <w:r w:rsidR="00C7374B" w:rsidRPr="00020423">
        <w:rPr>
          <w:color w:val="2269A3" w:themeColor="accent2" w:themeShade="80"/>
          <w:vertAlign w:val="superscript"/>
        </w:rPr>
        <w:fldChar w:fldCharType="end"/>
      </w:r>
      <w:r w:rsidR="00840800">
        <w:rPr>
          <w:lang w:val="en-CA"/>
        </w:rPr>
        <w:t>.</w:t>
      </w:r>
    </w:p>
    <w:p w14:paraId="6ACF3391" w14:textId="57089C5B" w:rsidR="004148F2" w:rsidRDefault="004148F2" w:rsidP="004148F2">
      <w:pPr>
        <w:pStyle w:val="Heading1"/>
      </w:pPr>
      <w:bookmarkStart w:id="3" w:name="_Ref372478741"/>
      <w:r>
        <w:lastRenderedPageBreak/>
        <w:t>Assess and Select Design Options</w:t>
      </w:r>
      <w:bookmarkEnd w:id="3"/>
    </w:p>
    <w:p w14:paraId="24F9E38E" w14:textId="493B65D4" w:rsidR="008F2B6A" w:rsidRDefault="00D37FEA" w:rsidP="00D72533">
      <w:pPr>
        <w:pStyle w:val="Heading2"/>
      </w:pPr>
      <w:r>
        <w:t>Shape Memory</w:t>
      </w:r>
      <w:r w:rsidR="00D72533">
        <w:t xml:space="preserve"> Actuators</w:t>
      </w:r>
    </w:p>
    <w:p w14:paraId="71832A73" w14:textId="57EACB0B" w:rsidR="006F7094" w:rsidRDefault="00F1472B" w:rsidP="00A033E5">
      <w:r w:rsidRPr="00F1472B">
        <w:rPr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36BA3B8" wp14:editId="0886BA55">
                <wp:simplePos x="0" y="0"/>
                <wp:positionH relativeFrom="column">
                  <wp:posOffset>4933315</wp:posOffset>
                </wp:positionH>
                <wp:positionV relativeFrom="paragraph">
                  <wp:posOffset>25400</wp:posOffset>
                </wp:positionV>
                <wp:extent cx="1876425" cy="1924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0" y="21600"/>
                    <wp:lineTo x="2171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F203B" w14:textId="378A0F24" w:rsidR="00F1472B" w:rsidRDefault="00F1472B" w:rsidP="00F1472B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0A7146">
                              <w:rPr>
                                <w:noProof/>
                                <w:color w:val="073E87" w:themeColor="text2"/>
                                <w:lang w:val="en-CA" w:eastAsia="zh-TW"/>
                              </w:rPr>
                              <w:drawing>
                                <wp:inline distT="0" distB="0" distL="0" distR="0" wp14:anchorId="4673AD59" wp14:editId="5ECDFDEE">
                                  <wp:extent cx="1690618" cy="1407380"/>
                                  <wp:effectExtent l="0" t="0" r="5080" b="254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9698" cy="140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41D38A" w14:textId="35D14368" w:rsidR="00F1472B" w:rsidRPr="00F1472B" w:rsidRDefault="00F1472B" w:rsidP="00F1472B">
                            <w:pPr>
                              <w:pStyle w:val="Heading2"/>
                              <w:rPr>
                                <w:sz w:val="16"/>
                                <w:szCs w:val="16"/>
                              </w:rPr>
                            </w:pPr>
                            <w:r w:rsidRPr="00F1472B">
                              <w:rPr>
                                <w:sz w:val="16"/>
                                <w:szCs w:val="16"/>
                              </w:rPr>
                              <w:t xml:space="preserve">Figure 2 – From technical review section </w:t>
                            </w:r>
                          </w:p>
                          <w:p w14:paraId="1059C6BC" w14:textId="03292063" w:rsidR="00F1472B" w:rsidRDefault="00F14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45pt;margin-top:2pt;width:147.75pt;height:151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">
                <v:textbox>
                  <w:txbxContent>
                    <w:p w14:paraId="345F203B" w14:textId="378A0F24" w:rsidR="00F1472B" w:rsidRDefault="00F1472B" w:rsidP="00F1472B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0A7146">
                        <w:rPr>
                          <w:noProof/>
                          <w:color w:val="073E87" w:themeColor="text2"/>
                          <w:lang w:val="en-CA" w:eastAsia="zh-TW"/>
                        </w:rPr>
                        <w:drawing>
                          <wp:inline distT="0" distB="0" distL="0" distR="0" wp14:anchorId="4673AD59" wp14:editId="5ECDFDEE">
                            <wp:extent cx="1690618" cy="1407380"/>
                            <wp:effectExtent l="0" t="0" r="5080" b="254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9698" cy="1406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41D38A" w14:textId="35D14368" w:rsidR="00F1472B" w:rsidRPr="00F1472B" w:rsidRDefault="00F1472B" w:rsidP="00F1472B">
                      <w:pPr>
                        <w:pStyle w:val="Heading2"/>
                        <w:rPr>
                          <w:sz w:val="16"/>
                          <w:szCs w:val="16"/>
                        </w:rPr>
                      </w:pPr>
                      <w:r w:rsidRPr="00F1472B">
                        <w:rPr>
                          <w:sz w:val="16"/>
                          <w:szCs w:val="16"/>
                        </w:rPr>
                        <w:t xml:space="preserve">Figure 2 – From technical review section </w:t>
                      </w:r>
                    </w:p>
                    <w:p w14:paraId="1059C6BC" w14:textId="03292063" w:rsidR="00F1472B" w:rsidRDefault="00F1472B"/>
                  </w:txbxContent>
                </v:textbox>
                <w10:wrap type="tight"/>
              </v:shape>
            </w:pict>
          </mc:Fallback>
        </mc:AlternateContent>
      </w:r>
      <w:r w:rsidR="00083DED">
        <w:t>Three</w:t>
      </w:r>
      <w:r w:rsidR="008F2B6A">
        <w:t xml:space="preserve"> </w:t>
      </w:r>
      <w:r w:rsidR="00083DED">
        <w:t>shape memory materials</w:t>
      </w:r>
      <w:r w:rsidR="008F2B6A">
        <w:t xml:space="preserve"> were investigated,</w:t>
      </w:r>
      <w:r w:rsidR="00EF3F18">
        <w:t xml:space="preserve"> shape memory polymers, copper based SMA, and </w:t>
      </w:r>
      <w:proofErr w:type="spellStart"/>
      <w:r w:rsidR="009941CE">
        <w:t>Nitinol</w:t>
      </w:r>
      <w:proofErr w:type="spellEnd"/>
      <w:r w:rsidR="009941CE">
        <w:t>. They were</w:t>
      </w:r>
      <w:r w:rsidR="008F2B6A">
        <w:t xml:space="preserve"> chosen to represent a range of available </w:t>
      </w:r>
      <w:r w:rsidR="00083DED">
        <w:t>shape memory materials</w:t>
      </w:r>
      <w:r w:rsidR="008F2B6A">
        <w:t>.</w:t>
      </w:r>
      <w:r w:rsidR="00DE2840">
        <w:t xml:space="preserve"> </w:t>
      </w:r>
    </w:p>
    <w:p w14:paraId="310DF2CB" w14:textId="31F59076" w:rsidR="006F7094" w:rsidRDefault="009941CE" w:rsidP="00A033E5">
      <w:r>
        <w:t xml:space="preserve">Although shape memory polymers generate </w:t>
      </w:r>
      <w:r w:rsidR="00D37FEA">
        <w:t>two orders of magnitude</w:t>
      </w:r>
      <w:r w:rsidR="00EB1A39">
        <w:t xml:space="preserve"> </w:t>
      </w:r>
      <w:r>
        <w:t xml:space="preserve">less </w:t>
      </w:r>
      <w:r w:rsidR="00EB1A39">
        <w:t xml:space="preserve">force during recovery than copper based SMA or </w:t>
      </w:r>
      <w:proofErr w:type="spellStart"/>
      <w:r w:rsidR="00EB1A39">
        <w:t>Nitinol</w:t>
      </w:r>
      <w:proofErr w:type="spellEnd"/>
      <w:r w:rsidR="00EB1A39">
        <w:t>, Appendix # shows that</w:t>
      </w:r>
      <w:r w:rsidR="00EF3F18">
        <w:t xml:space="preserve"> </w:t>
      </w:r>
      <w:r>
        <w:t xml:space="preserve">all three shape memory materials can provide the minimum required force to actuate a single unit of the blind. </w:t>
      </w:r>
      <w:r w:rsidR="00947E63">
        <w:t>As well, shape memory polymers are at least 25 times less expensive than shape memory alloys and</w:t>
      </w:r>
      <w:r w:rsidR="00EB1A39">
        <w:t xml:space="preserve"> can </w:t>
      </w:r>
      <w:r w:rsidR="002825E4">
        <w:t xml:space="preserve">recover </w:t>
      </w:r>
      <w:r w:rsidR="00EB1A39">
        <w:t>deform</w:t>
      </w:r>
      <w:r w:rsidR="002825E4">
        <w:t>ation</w:t>
      </w:r>
      <w:r w:rsidR="00EB1A39">
        <w:t xml:space="preserve"> up to </w:t>
      </w:r>
      <w:r w:rsidR="00D34E7B">
        <w:t xml:space="preserve">800%, which is </w:t>
      </w:r>
      <w:r w:rsidR="00F61687">
        <w:t>significantly</w:t>
      </w:r>
      <w:r w:rsidR="00D34E7B">
        <w:t xml:space="preserve"> more than copper based SMA (up to 6%) and </w:t>
      </w:r>
      <w:proofErr w:type="spellStart"/>
      <w:r w:rsidR="00D34E7B">
        <w:t>Nitinol</w:t>
      </w:r>
      <w:proofErr w:type="spellEnd"/>
      <w:r w:rsidR="00D34E7B">
        <w:t xml:space="preserve"> (up to 8%)</w:t>
      </w:r>
      <w:r w:rsidR="00471475" w:rsidRPr="00F3704C">
        <w:rPr>
          <w:rStyle w:val="FootnoteReference"/>
        </w:rPr>
        <w:footnoteReference w:id="9"/>
      </w:r>
      <w:r w:rsidR="00471475" w:rsidRPr="00F3704C">
        <w:rPr>
          <w:rStyle w:val="FootnoteReference"/>
        </w:rPr>
        <w:t>,</w:t>
      </w:r>
      <w:r w:rsidR="00471475">
        <w:rPr>
          <w:rStyle w:val="FootnoteReference"/>
        </w:rPr>
        <w:footnoteReference w:id="10"/>
      </w:r>
      <w:r w:rsidR="00D34E7B">
        <w:t xml:space="preserve">. </w:t>
      </w:r>
      <w:r w:rsidR="0071249F">
        <w:t xml:space="preserve">However, as shown in Figure 2, a shape memory polymer cannot recover its shape </w:t>
      </w:r>
      <w:r w:rsidR="00471475">
        <w:t>unless the load applied to cause deformation is removed.</w:t>
      </w:r>
      <w:r w:rsidR="0071249F">
        <w:t xml:space="preserve"> </w:t>
      </w:r>
      <w:r w:rsidR="00471475">
        <w:t xml:space="preserve">As </w:t>
      </w:r>
      <w:r w:rsidR="00BC3AE6">
        <w:t>will be discussed in the ‘Detailed D</w:t>
      </w:r>
      <w:r w:rsidR="00471475">
        <w:t>esign</w:t>
      </w:r>
      <w:r w:rsidR="00BC3AE6">
        <w:t>’</w:t>
      </w:r>
      <w:r w:rsidR="00471475">
        <w:t xml:space="preserve"> section of this report, the blind in our design exerts a constant load on the SMM caused by gravity. </w:t>
      </w:r>
      <w:r w:rsidR="0002258E">
        <w:t>Because the</w:t>
      </w:r>
      <w:r w:rsidR="00BC3AE6">
        <w:t xml:space="preserve"> constant load from gravity </w:t>
      </w:r>
      <w:r w:rsidR="0002258E">
        <w:t>would prevent a SMP from recovering its shape</w:t>
      </w:r>
      <w:r w:rsidR="00471475">
        <w:t xml:space="preserve">, </w:t>
      </w:r>
      <w:r w:rsidR="0002258E">
        <w:t>SMP</w:t>
      </w:r>
      <w:r w:rsidR="00471475">
        <w:t xml:space="preserve"> would not be able to provide actuation</w:t>
      </w:r>
      <w:r w:rsidR="0002258E">
        <w:t xml:space="preserve"> </w:t>
      </w:r>
      <w:r w:rsidR="006B13DC">
        <w:t xml:space="preserve">for the blind </w:t>
      </w:r>
      <w:r w:rsidR="0002258E">
        <w:t>in our design.</w:t>
      </w:r>
      <w:r w:rsidR="006F7094">
        <w:t xml:space="preserve"> </w:t>
      </w:r>
      <w:r w:rsidR="00D37FEA" w:rsidRPr="003E2903">
        <w:fldChar w:fldCharType="begin"/>
      </w:r>
      <w:r w:rsidR="00D37FEA" w:rsidRPr="003E2903">
        <w:instrText xml:space="preserve"> REF _Ref373062657 \h </w:instrText>
      </w:r>
      <w:r w:rsidR="003E2903">
        <w:instrText xml:space="preserve"> \* MERGEFORMAT </w:instrText>
      </w:r>
      <w:r w:rsidR="00D37FEA" w:rsidRPr="003E2903">
        <w:fldChar w:fldCharType="separate"/>
      </w:r>
      <w:r w:rsidR="00F1472B">
        <w:t xml:space="preserve">Figure </w:t>
      </w:r>
      <w:r w:rsidR="00F1472B">
        <w:rPr>
          <w:noProof/>
        </w:rPr>
        <w:t>1</w:t>
      </w:r>
      <w:r w:rsidR="00D37FEA" w:rsidRPr="003E2903">
        <w:fldChar w:fldCharType="end"/>
      </w:r>
      <w:r w:rsidR="007D46FD" w:rsidRPr="003E2903">
        <w:t xml:space="preserve"> shows that SMA can deform under a constant load when heated or cooled due to the martensitic and austenitic phases having different stress-strain behavior </w:t>
      </w:r>
      <w:r w:rsidR="00E063D9" w:rsidRPr="003E2903">
        <w:t xml:space="preserve">relative to each other. This </w:t>
      </w:r>
      <w:r w:rsidR="003E2903">
        <w:t>means that shape memory alloys</w:t>
      </w:r>
      <w:r w:rsidR="003E2903">
        <w:t xml:space="preserve"> </w:t>
      </w:r>
      <w:r w:rsidR="003E2903">
        <w:t xml:space="preserve">have the potential </w:t>
      </w:r>
      <w:r w:rsidR="003E2903">
        <w:t>to provide actuation for the blind in our design</w:t>
      </w:r>
      <w:r w:rsidR="003E2903">
        <w:t>.</w:t>
      </w:r>
    </w:p>
    <w:p w14:paraId="34609E2D" w14:textId="77777777" w:rsidR="00D37FEA" w:rsidRDefault="00D37FEA" w:rsidP="003C6DB7">
      <w:pPr>
        <w:keepNext/>
        <w:jc w:val="center"/>
      </w:pPr>
      <w:r>
        <w:rPr>
          <w:noProof/>
          <w:lang w:val="en-CA" w:eastAsia="zh-TW"/>
        </w:rPr>
        <w:drawing>
          <wp:inline distT="0" distB="0" distL="0" distR="0" wp14:anchorId="64BE892F" wp14:editId="2EC4C35B">
            <wp:extent cx="3181350" cy="1705770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0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B37A5" w14:textId="3F366849" w:rsidR="00D37FEA" w:rsidRDefault="00D37FEA" w:rsidP="00F750F3">
      <w:pPr>
        <w:pStyle w:val="Caption"/>
        <w:jc w:val="center"/>
      </w:pPr>
      <w:bookmarkStart w:id="4" w:name="_Ref373062657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F1472B">
        <w:rPr>
          <w:noProof/>
        </w:rPr>
        <w:t>1</w:t>
      </w:r>
      <w:r>
        <w:fldChar w:fldCharType="end"/>
      </w:r>
      <w:bookmarkEnd w:id="4"/>
      <w:r>
        <w:t xml:space="preserve"> Stress-strain curve of austenitic and martensitic </w:t>
      </w:r>
      <w:proofErr w:type="spellStart"/>
      <w:r>
        <w:t>Nitinol</w:t>
      </w:r>
      <w:proofErr w:type="spellEnd"/>
      <w:r>
        <w:t xml:space="preserve"> at the region of recoverable deformation</w:t>
      </w:r>
      <w:r w:rsidR="00F750F3">
        <w:t>. Adapted</w:t>
      </w:r>
      <w:r w:rsidR="00F750F3">
        <w:t xml:space="preserve"> fro</w:t>
      </w:r>
      <w:r w:rsidR="00F750F3">
        <w:t>m “Shape Memory Actuators for Automotive Applications,” by F</w:t>
      </w:r>
      <w:r w:rsidR="00F750F3">
        <w:t xml:space="preserve">. </w:t>
      </w:r>
      <w:proofErr w:type="spellStart"/>
      <w:r w:rsidR="00F750F3">
        <w:t>Butera</w:t>
      </w:r>
      <w:proofErr w:type="spellEnd"/>
      <w:r w:rsidR="00F750F3">
        <w:t xml:space="preserve">, </w:t>
      </w:r>
      <w:proofErr w:type="gramStart"/>
      <w:r w:rsidR="00F750F3">
        <w:t>2008,</w:t>
      </w:r>
      <w:proofErr w:type="gramEnd"/>
      <w:r w:rsidR="00F750F3">
        <w:t xml:space="preserve"> Advanced Materials &amp; Processes,</w:t>
      </w:r>
      <w:r w:rsidR="00F750F3">
        <w:t xml:space="preserve"> </w:t>
      </w:r>
      <w:r w:rsidR="00F750F3">
        <w:t>37-39</w:t>
      </w:r>
      <w:r w:rsidR="00F750F3">
        <w:t xml:space="preserve">. </w:t>
      </w:r>
    </w:p>
    <w:p w14:paraId="3F55519A" w14:textId="1CEE7BDB" w:rsidR="006F7094" w:rsidRDefault="00AA75F0" w:rsidP="00A033E5">
      <w:r w:rsidRPr="00AA75F0">
        <w:t xml:space="preserve">For our project, it is important to maximize the </w:t>
      </w:r>
      <w:r>
        <w:t>recoverable deformation of the shape memory materials</w:t>
      </w:r>
      <w:r w:rsidRPr="00AA75F0">
        <w:t xml:space="preserve"> while maintaining a stable critical transformation temperature.</w:t>
      </w:r>
      <w:r>
        <w:t xml:space="preserve"> As mentioned previously, copper based SMA </w:t>
      </w:r>
      <w:r w:rsidRPr="002825E4">
        <w:t>has low</w:t>
      </w:r>
      <w:r>
        <w:t xml:space="preserve">er recoverable deformation compared to </w:t>
      </w:r>
      <w:proofErr w:type="spellStart"/>
      <w:r>
        <w:t>N</w:t>
      </w:r>
      <w:r w:rsidRPr="002825E4">
        <w:t>iti</w:t>
      </w:r>
      <w:r>
        <w:t>nol</w:t>
      </w:r>
      <w:proofErr w:type="spellEnd"/>
      <w:r w:rsidRPr="002825E4">
        <w:t>.</w:t>
      </w:r>
      <w:r>
        <w:t xml:space="preserve"> </w:t>
      </w:r>
      <w:r w:rsidRPr="00D816DB">
        <w:t>Also, t</w:t>
      </w:r>
      <w:r w:rsidR="002825E4" w:rsidRPr="00D816DB">
        <w:t>he martensitic phase in copper based SMA may stabilize</w:t>
      </w:r>
      <w:r w:rsidR="004A23FE" w:rsidRPr="00D816DB">
        <w:t xml:space="preserve"> due to aging</w:t>
      </w:r>
      <w:r w:rsidR="002825E4" w:rsidRPr="00D816DB">
        <w:t xml:space="preserve"> at room temperature which gradually </w:t>
      </w:r>
      <w:r w:rsidR="004A23FE" w:rsidRPr="00D816DB">
        <w:t>raises</w:t>
      </w:r>
      <w:r w:rsidR="002825E4" w:rsidRPr="00D816DB">
        <w:t xml:space="preserve"> the </w:t>
      </w:r>
      <w:r w:rsidR="002825E4" w:rsidRPr="00D816DB">
        <w:lastRenderedPageBreak/>
        <w:t xml:space="preserve">critical </w:t>
      </w:r>
      <w:r w:rsidRPr="00D816DB">
        <w:t>transformation temperature</w:t>
      </w:r>
      <w:r w:rsidR="004A23FE" w:rsidRPr="00D816DB">
        <w:rPr>
          <w:rStyle w:val="FootnoteReference"/>
        </w:rPr>
        <w:footnoteReference w:id="11"/>
      </w:r>
      <w:r w:rsidRPr="00D816DB">
        <w:t>.</w:t>
      </w:r>
      <w:r>
        <w:t xml:space="preserve"> </w:t>
      </w:r>
      <w:r w:rsidR="001515AE">
        <w:t>Additionally, c</w:t>
      </w:r>
      <w:r w:rsidR="001C71FA">
        <w:t xml:space="preserve">opper based SMA has lower corrosion resistance than </w:t>
      </w:r>
      <w:proofErr w:type="spellStart"/>
      <w:r w:rsidR="001C71FA">
        <w:t>Nitinol</w:t>
      </w:r>
      <w:proofErr w:type="spellEnd"/>
      <w:r w:rsidR="00A946EB">
        <w:rPr>
          <w:rStyle w:val="FootnoteReference"/>
        </w:rPr>
        <w:footnoteReference w:id="12"/>
      </w:r>
      <w:r w:rsidR="001C71FA">
        <w:t xml:space="preserve">, which is </w:t>
      </w:r>
      <w:r w:rsidR="001515AE">
        <w:t>important</w:t>
      </w:r>
      <w:r w:rsidR="001C71FA">
        <w:t xml:space="preserve"> since our blind </w:t>
      </w:r>
      <w:r w:rsidR="00D816DB">
        <w:t xml:space="preserve">design </w:t>
      </w:r>
      <w:r w:rsidR="001C71FA">
        <w:t xml:space="preserve">will be exposed to the </w:t>
      </w:r>
      <w:r w:rsidR="00C9429E">
        <w:t>external</w:t>
      </w:r>
      <w:r w:rsidR="001C71FA">
        <w:t xml:space="preserve"> environment. </w:t>
      </w:r>
    </w:p>
    <w:p w14:paraId="0405D784" w14:textId="4728564A" w:rsidR="007D46FD" w:rsidRDefault="001C71FA" w:rsidP="00A033E5">
      <w:r>
        <w:t xml:space="preserve">Because </w:t>
      </w:r>
      <w:proofErr w:type="spellStart"/>
      <w:r>
        <w:t>Nitinol</w:t>
      </w:r>
      <w:proofErr w:type="spellEnd"/>
      <w:r>
        <w:t xml:space="preserve"> </w:t>
      </w:r>
      <w:r w:rsidR="002825E4" w:rsidRPr="002825E4">
        <w:t xml:space="preserve">can </w:t>
      </w:r>
      <w:r>
        <w:t>recover its shape while under the</w:t>
      </w:r>
      <w:r w:rsidR="002825E4" w:rsidRPr="002825E4">
        <w:t xml:space="preserve"> force of gravity</w:t>
      </w:r>
      <w:r>
        <w:t xml:space="preserve"> in our design</w:t>
      </w:r>
      <w:r w:rsidR="002825E4" w:rsidRPr="002825E4">
        <w:t>, has a stable activation temperature, and has higher recovery strain</w:t>
      </w:r>
      <w:r w:rsidR="001515AE">
        <w:t xml:space="preserve"> and corrosion resistance</w:t>
      </w:r>
      <w:r w:rsidR="002825E4" w:rsidRPr="002825E4">
        <w:t xml:space="preserve"> than copper based SMA, it is selected over SMP and copper based SMA as </w:t>
      </w:r>
      <w:r w:rsidR="001515AE">
        <w:t>the shape memory material used for further analysis in our design</w:t>
      </w:r>
      <w:r w:rsidR="002825E4" w:rsidRPr="002825E4">
        <w:t>.</w:t>
      </w:r>
    </w:p>
    <w:sectPr w:rsidR="007D46FD" w:rsidSect="006A11E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1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650E4" w14:textId="77777777" w:rsidR="00797323" w:rsidRDefault="00797323" w:rsidP="000157CE">
      <w:pPr>
        <w:spacing w:after="0" w:line="240" w:lineRule="auto"/>
      </w:pPr>
      <w:r>
        <w:separator/>
      </w:r>
    </w:p>
  </w:endnote>
  <w:endnote w:type="continuationSeparator" w:id="0">
    <w:p w14:paraId="1E862BDA" w14:textId="77777777" w:rsidR="00797323" w:rsidRDefault="00797323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2660"/>
    </w:tblGrid>
    <w:tr w:rsidR="00D37FEA" w14:paraId="6B0A0710" w14:textId="77777777" w:rsidTr="00FE3228">
      <w:tc>
        <w:tcPr>
          <w:tcW w:w="3794" w:type="pct"/>
          <w:shd w:val="clear" w:color="auto" w:fill="B0C0C9" w:themeFill="accent3"/>
        </w:tcPr>
        <w:sdt>
          <w:sdtPr>
            <w:alias w:val="Title"/>
            <w:tag w:val=""/>
            <w:id w:val="1613016786"/>
            <w:placeholder>
              <w:docPart w:val="FD5EE7F649BDD842B833C45DEDC9AD8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7690EE81" w14:textId="7C0C20F8" w:rsidR="00D37FEA" w:rsidRPr="00FE3228" w:rsidRDefault="00D37FEA" w:rsidP="00DA3499">
              <w:pPr>
                <w:pStyle w:val="ContactDetails"/>
                <w:rPr>
                  <w:color w:val="262626" w:themeColor="text1" w:themeTint="D9"/>
                  <w:sz w:val="20"/>
                  <w:szCs w:val="20"/>
                </w:rPr>
              </w:pPr>
              <w:r>
                <w:t>Adaptive Architecture</w:t>
              </w:r>
            </w:p>
          </w:sdtContent>
        </w:sdt>
      </w:tc>
      <w:tc>
        <w:tcPr>
          <w:tcW w:w="1206" w:type="pct"/>
          <w:shd w:val="clear" w:color="auto" w:fill="B0C0C9" w:themeFill="accent3"/>
        </w:tcPr>
        <w:p w14:paraId="311AC526" w14:textId="77777777" w:rsidR="00D37FEA" w:rsidRDefault="00D37FEA" w:rsidP="00FE3228">
          <w:pPr>
            <w:pStyle w:val="ContactDetails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469A8">
            <w:rPr>
              <w:noProof/>
            </w:rPr>
            <w:t>1</w:t>
          </w:r>
          <w:r>
            <w:fldChar w:fldCharType="end"/>
          </w:r>
        </w:p>
      </w:tc>
    </w:tr>
  </w:tbl>
  <w:p w14:paraId="7ABDDCDB" w14:textId="77777777" w:rsidR="00D37FEA" w:rsidRDefault="00D37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D37FEA" w14:paraId="4A746CF7" w14:textId="77777777" w:rsidTr="00FE3228">
      <w:tc>
        <w:tcPr>
          <w:tcW w:w="2186" w:type="pct"/>
          <w:shd w:val="clear" w:color="auto" w:fill="auto"/>
        </w:tcPr>
        <w:p w14:paraId="2E170911" w14:textId="77777777" w:rsidR="00D37FEA" w:rsidRDefault="00D37FEA" w:rsidP="00FE0074">
          <w:pPr>
            <w:pStyle w:val="Footer"/>
          </w:pPr>
        </w:p>
      </w:tc>
      <w:tc>
        <w:tcPr>
          <w:tcW w:w="804" w:type="pct"/>
          <w:shd w:val="clear" w:color="auto" w:fill="auto"/>
        </w:tcPr>
        <w:p w14:paraId="44C39D14" w14:textId="77777777" w:rsidR="00D37FEA" w:rsidRDefault="00D37FEA" w:rsidP="00E430C5">
          <w:pPr>
            <w:pStyle w:val="Footer"/>
          </w:pPr>
        </w:p>
      </w:tc>
      <w:tc>
        <w:tcPr>
          <w:tcW w:w="804" w:type="pct"/>
          <w:shd w:val="clear" w:color="auto" w:fill="auto"/>
        </w:tcPr>
        <w:p w14:paraId="1F6DE22F" w14:textId="77777777" w:rsidR="00D37FEA" w:rsidRDefault="00D37FEA" w:rsidP="00AF3C3E">
          <w:pPr>
            <w:pStyle w:val="Footer"/>
          </w:pPr>
        </w:p>
      </w:tc>
      <w:tc>
        <w:tcPr>
          <w:tcW w:w="1206" w:type="pct"/>
          <w:shd w:val="clear" w:color="auto" w:fill="auto"/>
        </w:tcPr>
        <w:p w14:paraId="558AD75A" w14:textId="77777777" w:rsidR="00D37FEA" w:rsidRDefault="00D37FEA" w:rsidP="00E430C5">
          <w:pPr>
            <w:pStyle w:val="Footer"/>
          </w:pPr>
          <w:r>
            <w:t>EMAIL</w:t>
          </w:r>
        </w:p>
      </w:tc>
    </w:tr>
    <w:tr w:rsidR="00D37FEA" w14:paraId="0249BBB3" w14:textId="77777777" w:rsidTr="00FE3228">
      <w:tc>
        <w:tcPr>
          <w:tcW w:w="2186" w:type="pct"/>
          <w:shd w:val="clear" w:color="auto" w:fill="B0C0C9" w:themeFill="accent3"/>
        </w:tcPr>
        <w:p w14:paraId="6F850E54" w14:textId="77777777" w:rsidR="00D37FEA" w:rsidRPr="003229E6" w:rsidRDefault="00D37FEA" w:rsidP="003229E6">
          <w:pPr>
            <w:pStyle w:val="ContactDetails"/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fldSimple w:instr=" USERPROPERTY WorkStreet ">
            <w:r>
              <w:rPr>
                <w:noProof/>
              </w:rPr>
              <w:instrText>309-6350 Stores Road</w:instrText>
            </w:r>
          </w:fldSimple>
          <w:r>
            <w:instrText xml:space="preserve">="" "[Street Address]" </w:instrText>
          </w:r>
          <w:fldSimple w:instr=" USERPROPERTY WorkStreet ">
            <w:r>
              <w:rPr>
                <w:noProof/>
              </w:rPr>
              <w:instrText>309-6350 Stores Road</w:instrText>
            </w:r>
          </w:fldSimple>
          <w:r>
            <w:fldChar w:fldCharType="separate"/>
          </w:r>
          <w:r>
            <w:rPr>
              <w:noProof/>
            </w:rPr>
            <w:instrText>309-6350 Stores Road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>
            <w:t>309-6350 Stores Road</w:t>
          </w:r>
          <w:r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fldSimple w:instr=" USERPROPERTY WorkCity ">
            <w:r>
              <w:rPr>
                <w:noProof/>
              </w:rPr>
              <w:instrText>Vancouver</w:instrText>
            </w:r>
          </w:fldSimple>
          <w:r>
            <w:instrText xml:space="preserve">="" "[City]" </w:instrText>
          </w:r>
          <w:fldSimple w:instr=" USERPROPERTY WorkCity ">
            <w:r>
              <w:rPr>
                <w:noProof/>
              </w:rPr>
              <w:instrText>Vancouver</w:instrText>
            </w:r>
          </w:fldSimple>
          <w:r>
            <w:fldChar w:fldCharType="separate"/>
          </w:r>
          <w:r>
            <w:rPr>
              <w:noProof/>
            </w:rPr>
            <w:instrText>Vancouver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>
            <w:t>Vancouver</w:t>
          </w:r>
          <w:r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fldSimple w:instr=" USERPROPERTY WorkState ">
            <w:r>
              <w:rPr>
                <w:noProof/>
              </w:rPr>
              <w:instrText>BC</w:instrText>
            </w:r>
          </w:fldSimple>
          <w:r>
            <w:instrText xml:space="preserve">="" "[State]"  </w:instrText>
          </w:r>
          <w:fldSimple w:instr=" USERPROPERTY WorkState ">
            <w:r>
              <w:rPr>
                <w:noProof/>
              </w:rPr>
              <w:instrText>BC</w:instrText>
            </w:r>
          </w:fldSimple>
          <w:r>
            <w:fldChar w:fldCharType="separate"/>
          </w:r>
          <w:r>
            <w:rPr>
              <w:noProof/>
            </w:rPr>
            <w:instrText>BC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>
            <w:t>BC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fldSimple w:instr=" USERPROPERTY WorkZip ">
            <w:r>
              <w:rPr>
                <w:noProof/>
              </w:rPr>
              <w:instrText>V6T 1Z4</w:instrText>
            </w:r>
          </w:fldSimple>
          <w:r>
            <w:instrText xml:space="preserve">="" "[Postal Code]" </w:instrText>
          </w:r>
          <w:fldSimple w:instr=" USERPROPERTY WorkZip ">
            <w:r>
              <w:rPr>
                <w:noProof/>
              </w:rPr>
              <w:instrText>V6T 1Z4</w:instrText>
            </w:r>
          </w:fldSimple>
          <w:r>
            <w:fldChar w:fldCharType="separate"/>
          </w:r>
          <w:r>
            <w:rPr>
              <w:noProof/>
            </w:rPr>
            <w:instrText>V6T 1Z4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>
            <w:t>V6T 1Z4</w:t>
          </w:r>
          <w:r>
            <w:fldChar w:fldCharType="end"/>
          </w:r>
        </w:p>
      </w:tc>
      <w:tc>
        <w:tcPr>
          <w:tcW w:w="804" w:type="pct"/>
          <w:shd w:val="clear" w:color="auto" w:fill="B0C0C9" w:themeFill="accent3"/>
        </w:tcPr>
        <w:p w14:paraId="5E839B1C" w14:textId="77777777" w:rsidR="00D37FEA" w:rsidRPr="00E430C5" w:rsidRDefault="00D37FEA" w:rsidP="003229E6">
          <w:pPr>
            <w:pStyle w:val="ContactDetails"/>
            <w:rPr>
              <w:sz w:val="20"/>
              <w:szCs w:val="20"/>
            </w:rPr>
          </w:pPr>
        </w:p>
      </w:tc>
      <w:tc>
        <w:tcPr>
          <w:tcW w:w="804" w:type="pct"/>
          <w:shd w:val="clear" w:color="auto" w:fill="B0C0C9" w:themeFill="accent3"/>
        </w:tcPr>
        <w:p w14:paraId="79E25EE7" w14:textId="77777777" w:rsidR="00D37FEA" w:rsidRDefault="00D37FEA" w:rsidP="003229E6">
          <w:pPr>
            <w:pStyle w:val="ContactDetails"/>
          </w:pPr>
        </w:p>
      </w:tc>
      <w:tc>
        <w:tcPr>
          <w:tcW w:w="1206" w:type="pct"/>
          <w:shd w:val="clear" w:color="auto" w:fill="B0C0C9" w:themeFill="accent3"/>
        </w:tcPr>
        <w:p w14:paraId="7C5FCD09" w14:textId="21652CAB" w:rsidR="00D37FEA" w:rsidRDefault="00D37FEA" w:rsidP="003229E6">
          <w:pPr>
            <w:pStyle w:val="ContactDetails"/>
          </w:pPr>
        </w:p>
      </w:tc>
    </w:tr>
  </w:tbl>
  <w:p w14:paraId="61B26504" w14:textId="77777777" w:rsidR="00D37FEA" w:rsidRDefault="00D37FEA" w:rsidP="00E43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0E9EE" w14:textId="77777777" w:rsidR="00797323" w:rsidRDefault="00797323" w:rsidP="000157CE">
      <w:pPr>
        <w:spacing w:after="0" w:line="240" w:lineRule="auto"/>
      </w:pPr>
      <w:r>
        <w:separator/>
      </w:r>
    </w:p>
  </w:footnote>
  <w:footnote w:type="continuationSeparator" w:id="0">
    <w:p w14:paraId="59BB016B" w14:textId="77777777" w:rsidR="00797323" w:rsidRDefault="00797323" w:rsidP="000157CE">
      <w:pPr>
        <w:spacing w:after="0" w:line="240" w:lineRule="auto"/>
      </w:pPr>
      <w:r>
        <w:continuationSeparator/>
      </w:r>
    </w:p>
  </w:footnote>
  <w:footnote w:id="1">
    <w:p w14:paraId="1EE0A1E8" w14:textId="1B14A189" w:rsidR="008063C4" w:rsidRPr="00A469A8" w:rsidRDefault="008063C4">
      <w:pPr>
        <w:pStyle w:val="FootnoteText"/>
        <w:rPr>
          <w:lang w:val="en-CA"/>
        </w:rPr>
      </w:pPr>
      <w:r w:rsidRPr="00A469A8">
        <w:rPr>
          <w:rStyle w:val="FootnoteReference"/>
        </w:rPr>
        <w:footnoteRef/>
      </w:r>
      <w:r w:rsidRPr="00A469A8">
        <w:t xml:space="preserve"> </w:t>
      </w:r>
      <w:proofErr w:type="spellStart"/>
      <w:r w:rsidRPr="00A469A8">
        <w:rPr>
          <w:lang w:val="en-CA"/>
        </w:rPr>
        <w:t>Soboyejo</w:t>
      </w:r>
      <w:proofErr w:type="spellEnd"/>
      <w:r w:rsidRPr="00A469A8">
        <w:rPr>
          <w:lang w:val="en-CA"/>
        </w:rPr>
        <w:t xml:space="preserve">, W. O. (2006). </w:t>
      </w:r>
      <w:proofErr w:type="gramStart"/>
      <w:r w:rsidRPr="00A469A8">
        <w:rPr>
          <w:lang w:val="en-CA"/>
        </w:rPr>
        <w:t>Advanced Structural Materials: Properties, Design Optimization, and Applications.</w:t>
      </w:r>
      <w:proofErr w:type="gramEnd"/>
      <w:r w:rsidRPr="00A469A8">
        <w:rPr>
          <w:lang w:val="en-CA"/>
        </w:rPr>
        <w:t xml:space="preserve"> Boca Raton, FL: </w:t>
      </w:r>
      <w:r w:rsidRPr="00A469A8">
        <w:rPr>
          <w:lang w:val="en-CA"/>
        </w:rPr>
        <w:t>CRC Press</w:t>
      </w:r>
      <w:r w:rsidR="001B757A" w:rsidRPr="00A469A8">
        <w:rPr>
          <w:lang w:val="en-CA"/>
        </w:rPr>
        <w:t xml:space="preserve">, </w:t>
      </w:r>
      <w:r w:rsidRPr="00A469A8">
        <w:rPr>
          <w:lang w:val="en-CA"/>
        </w:rPr>
        <w:t xml:space="preserve"> (p. 152-153)</w:t>
      </w:r>
    </w:p>
  </w:footnote>
  <w:footnote w:id="2">
    <w:p w14:paraId="52296A89" w14:textId="2749757E" w:rsidR="001B757A" w:rsidRPr="00A469A8" w:rsidRDefault="001B757A">
      <w:pPr>
        <w:pStyle w:val="FootnoteText"/>
        <w:rPr>
          <w:lang w:val="en-CA"/>
        </w:rPr>
      </w:pPr>
      <w:r w:rsidRPr="00A469A8">
        <w:rPr>
          <w:rStyle w:val="FootnoteReference"/>
        </w:rPr>
        <w:footnoteRef/>
      </w:r>
      <w:r w:rsidRPr="00A469A8">
        <w:t xml:space="preserve"> </w:t>
      </w:r>
      <w:r w:rsidRPr="00A469A8">
        <w:rPr>
          <w:lang w:val="en-CA"/>
        </w:rPr>
        <w:t>(</w:t>
      </w:r>
      <w:proofErr w:type="spellStart"/>
      <w:r w:rsidRPr="00A469A8">
        <w:rPr>
          <w:lang w:val="en-CA"/>
        </w:rPr>
        <w:t>Wakjira</w:t>
      </w:r>
      <w:proofErr w:type="spellEnd"/>
      <w:r w:rsidRPr="00A469A8">
        <w:rPr>
          <w:lang w:val="en-CA"/>
        </w:rPr>
        <w:t>, 2001)</w:t>
      </w:r>
    </w:p>
  </w:footnote>
  <w:footnote w:id="3">
    <w:p w14:paraId="7D396C75" w14:textId="5656D8C8" w:rsidR="003473F2" w:rsidRPr="00A469A8" w:rsidRDefault="003473F2">
      <w:pPr>
        <w:pStyle w:val="FootnoteText"/>
      </w:pPr>
      <w:r w:rsidRPr="00A469A8">
        <w:rPr>
          <w:rStyle w:val="FootnoteReference"/>
        </w:rPr>
        <w:footnoteRef/>
      </w:r>
      <w:r w:rsidRPr="00A469A8">
        <w:t xml:space="preserve"> Hansen, K. </w:t>
      </w:r>
      <w:r w:rsidRPr="00A469A8">
        <w:t xml:space="preserve"> </w:t>
      </w:r>
      <w:proofErr w:type="gramStart"/>
      <w:r w:rsidRPr="00A469A8">
        <w:t>(</w:t>
      </w:r>
      <w:r w:rsidRPr="00A469A8">
        <w:t>2012</w:t>
      </w:r>
      <w:r w:rsidRPr="00A469A8">
        <w:t xml:space="preserve">). </w:t>
      </w:r>
      <w:r w:rsidR="008063C4" w:rsidRPr="00A469A8">
        <w:t>Adaptive Facade Mock-up v2</w:t>
      </w:r>
      <w:r w:rsidRPr="00A469A8">
        <w:t>.</w:t>
      </w:r>
      <w:proofErr w:type="gramEnd"/>
      <w:r w:rsidRPr="00A469A8">
        <w:t xml:space="preserve"> </w:t>
      </w:r>
      <w:proofErr w:type="gramStart"/>
      <w:r w:rsidR="008063C4" w:rsidRPr="00A469A8">
        <w:t>Intelligent and Responsive Building Systems</w:t>
      </w:r>
      <w:r w:rsidRPr="00A469A8">
        <w:t>.</w:t>
      </w:r>
      <w:proofErr w:type="gramEnd"/>
      <w:r w:rsidRPr="00A469A8">
        <w:t xml:space="preserve"> Retrieved </w:t>
      </w:r>
      <w:r w:rsidR="008063C4" w:rsidRPr="00A469A8">
        <w:t>November 2</w:t>
      </w:r>
      <w:r w:rsidRPr="00A469A8">
        <w:t xml:space="preserve">4, 2013, from </w:t>
      </w:r>
      <w:r w:rsidR="008063C4" w:rsidRPr="00A469A8">
        <w:t>http://robofacades.wordpress.com/gallery/adaptive-facade-mock-up-v2/</w:t>
      </w:r>
    </w:p>
  </w:footnote>
  <w:footnote w:id="4">
    <w:p w14:paraId="022F1BB7" w14:textId="50F8BA93" w:rsidR="008063C4" w:rsidRPr="00A469A8" w:rsidRDefault="008063C4">
      <w:pPr>
        <w:pStyle w:val="FootnoteText"/>
      </w:pPr>
      <w:r w:rsidRPr="00A469A8">
        <w:rPr>
          <w:rStyle w:val="FootnoteReference"/>
        </w:rPr>
        <w:footnoteRef/>
      </w:r>
      <w:r w:rsidRPr="00A469A8">
        <w:t xml:space="preserve"> (</w:t>
      </w:r>
      <w:proofErr w:type="spellStart"/>
      <w:r w:rsidRPr="00A469A8">
        <w:t>Proft</w:t>
      </w:r>
      <w:proofErr w:type="spellEnd"/>
      <w:r w:rsidRPr="00A469A8">
        <w:t>, 1989)</w:t>
      </w:r>
    </w:p>
  </w:footnote>
  <w:footnote w:id="5">
    <w:p w14:paraId="186E7724" w14:textId="2E36F2EB" w:rsidR="00D37FEA" w:rsidRPr="00A469A8" w:rsidRDefault="00D37FEA" w:rsidP="001B6511">
      <w:pPr>
        <w:pStyle w:val="FootnoteText"/>
        <w:rPr>
          <w:lang w:val="en-CA"/>
        </w:rPr>
      </w:pPr>
      <w:r w:rsidRPr="00A469A8">
        <w:rPr>
          <w:rStyle w:val="FootnoteReference"/>
        </w:rPr>
        <w:footnoteRef/>
      </w:r>
      <w:r w:rsidRPr="00A469A8">
        <w:t xml:space="preserve"> (C. Liu, 2007)</w:t>
      </w:r>
    </w:p>
  </w:footnote>
  <w:footnote w:id="6">
    <w:p w14:paraId="647885DB" w14:textId="78B1CFD0" w:rsidR="00D37FEA" w:rsidRPr="00A469A8" w:rsidRDefault="00D37FEA">
      <w:pPr>
        <w:pStyle w:val="FootnoteText"/>
        <w:rPr>
          <w:lang w:val="en-CA"/>
        </w:rPr>
      </w:pPr>
      <w:r w:rsidRPr="00A469A8">
        <w:rPr>
          <w:rStyle w:val="FootnoteReference"/>
        </w:rPr>
        <w:footnoteRef/>
      </w:r>
      <w:r w:rsidRPr="00A469A8">
        <w:t xml:space="preserve"> (</w:t>
      </w:r>
      <w:proofErr w:type="spellStart"/>
      <w:r w:rsidRPr="00A469A8">
        <w:t>Lederl</w:t>
      </w:r>
      <w:r w:rsidRPr="00A469A8">
        <w:rPr>
          <w:rFonts w:hint="eastAsia"/>
        </w:rPr>
        <w:t>é</w:t>
      </w:r>
      <w:proofErr w:type="spellEnd"/>
      <w:r w:rsidRPr="00A469A8">
        <w:t>, 2002)</w:t>
      </w:r>
    </w:p>
  </w:footnote>
  <w:footnote w:id="7">
    <w:p w14:paraId="6617B2E1" w14:textId="651A887E" w:rsidR="00D37FEA" w:rsidRPr="00A469A8" w:rsidRDefault="00D37FEA" w:rsidP="00C92910">
      <w:pPr>
        <w:pStyle w:val="FootnoteText"/>
        <w:rPr>
          <w:lang w:val="en-CA"/>
        </w:rPr>
      </w:pPr>
      <w:r w:rsidRPr="00A469A8">
        <w:rPr>
          <w:rStyle w:val="FootnoteReference"/>
        </w:rPr>
        <w:footnoteRef/>
      </w:r>
      <w:r w:rsidRPr="00A469A8">
        <w:t xml:space="preserve"> (K. Ishida, 2002)</w:t>
      </w:r>
    </w:p>
  </w:footnote>
  <w:footnote w:id="8">
    <w:p w14:paraId="18D71008" w14:textId="0C74B18C" w:rsidR="00D37FEA" w:rsidRPr="006A38DF" w:rsidRDefault="00D37FEA" w:rsidP="00840800">
      <w:pPr>
        <w:pStyle w:val="FootnoteText"/>
        <w:rPr>
          <w:lang w:val="en-CA"/>
        </w:rPr>
      </w:pPr>
      <w:r w:rsidRPr="00A469A8">
        <w:rPr>
          <w:rStyle w:val="FootnoteReference"/>
        </w:rPr>
        <w:footnoteRef/>
      </w:r>
      <w:r w:rsidRPr="00A469A8">
        <w:t xml:space="preserve"> (</w:t>
      </w:r>
      <w:proofErr w:type="spellStart"/>
      <w:r w:rsidRPr="00A469A8">
        <w:t>Behl</w:t>
      </w:r>
      <w:proofErr w:type="spellEnd"/>
      <w:r w:rsidRPr="00A469A8">
        <w:t>, 2007)</w:t>
      </w:r>
    </w:p>
  </w:footnote>
  <w:footnote w:id="9">
    <w:p w14:paraId="03973515" w14:textId="77777777" w:rsidR="00D37FEA" w:rsidRPr="00A469A8" w:rsidRDefault="00D37FEA" w:rsidP="00471475">
      <w:pPr>
        <w:pStyle w:val="FootnoteText"/>
        <w:rPr>
          <w:lang w:val="en-CA"/>
        </w:rPr>
      </w:pPr>
      <w:r w:rsidRPr="00A469A8">
        <w:rPr>
          <w:rStyle w:val="FootnoteReference"/>
        </w:rPr>
        <w:footnoteRef/>
      </w:r>
      <w:r w:rsidRPr="00A469A8">
        <w:t xml:space="preserve"> (C. Liu, 2007)</w:t>
      </w:r>
    </w:p>
  </w:footnote>
  <w:footnote w:id="10">
    <w:p w14:paraId="6752A5FF" w14:textId="6E236609" w:rsidR="00D37FEA" w:rsidRPr="00471475" w:rsidRDefault="00D37FEA">
      <w:pPr>
        <w:pStyle w:val="FootnoteText"/>
        <w:rPr>
          <w:lang w:val="en-CA"/>
        </w:rPr>
      </w:pPr>
      <w:r w:rsidRPr="00A469A8">
        <w:rPr>
          <w:rStyle w:val="FootnoteReference"/>
        </w:rPr>
        <w:footnoteRef/>
      </w:r>
      <w:r w:rsidRPr="00A469A8">
        <w:t xml:space="preserve"> </w:t>
      </w:r>
      <w:r w:rsidRPr="00A469A8">
        <w:rPr>
          <w:lang w:val="en-CA"/>
        </w:rPr>
        <w:t>(Schiller, 2002)</w:t>
      </w:r>
    </w:p>
  </w:footnote>
  <w:footnote w:id="11">
    <w:p w14:paraId="31EBE9A6" w14:textId="45E362D6" w:rsidR="004A23FE" w:rsidRPr="00A469A8" w:rsidRDefault="004A23FE">
      <w:pPr>
        <w:pStyle w:val="FootnoteText"/>
        <w:rPr>
          <w:lang w:val="en-CA"/>
        </w:rPr>
      </w:pPr>
      <w:bookmarkStart w:id="5" w:name="_GoBack"/>
      <w:bookmarkEnd w:id="5"/>
      <w:r w:rsidRPr="00A469A8">
        <w:rPr>
          <w:rStyle w:val="FootnoteReference"/>
        </w:rPr>
        <w:footnoteRef/>
      </w:r>
      <w:r w:rsidRPr="00A469A8">
        <w:t xml:space="preserve"> </w:t>
      </w:r>
      <w:r w:rsidRPr="00A469A8">
        <w:rPr>
          <w:lang w:val="en-CA"/>
        </w:rPr>
        <w:t>(</w:t>
      </w:r>
      <w:proofErr w:type="spellStart"/>
      <w:r w:rsidRPr="00A469A8">
        <w:rPr>
          <w:lang w:val="en-CA"/>
        </w:rPr>
        <w:t>Cazacu</w:t>
      </w:r>
      <w:proofErr w:type="spellEnd"/>
      <w:r w:rsidRPr="00A469A8">
        <w:rPr>
          <w:lang w:val="en-CA"/>
        </w:rPr>
        <w:t>, 2008)</w:t>
      </w:r>
    </w:p>
  </w:footnote>
  <w:footnote w:id="12">
    <w:p w14:paraId="04123D8E" w14:textId="77777777" w:rsidR="00A946EB" w:rsidRPr="001515AE" w:rsidRDefault="00A946EB" w:rsidP="00A946EB">
      <w:pPr>
        <w:pStyle w:val="FootnoteText"/>
        <w:rPr>
          <w:lang w:val="en-CA"/>
        </w:rPr>
      </w:pPr>
      <w:r w:rsidRPr="00A469A8">
        <w:rPr>
          <w:rStyle w:val="FootnoteReference"/>
        </w:rPr>
        <w:footnoteRef/>
      </w:r>
      <w:r w:rsidRPr="00A469A8">
        <w:t xml:space="preserve"> </w:t>
      </w:r>
      <w:r w:rsidRPr="00A469A8">
        <w:rPr>
          <w:lang w:val="en-CA"/>
        </w:rPr>
        <w:t>(</w:t>
      </w:r>
      <w:proofErr w:type="spellStart"/>
      <w:r w:rsidRPr="00A469A8">
        <w:rPr>
          <w:lang w:val="en-CA"/>
        </w:rPr>
        <w:t>Proft</w:t>
      </w:r>
      <w:proofErr w:type="spellEnd"/>
      <w:r w:rsidRPr="00A469A8">
        <w:rPr>
          <w:lang w:val="en-CA"/>
        </w:rPr>
        <w:t>, 1989)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D37FEA" w14:paraId="62D97797" w14:textId="77777777" w:rsidTr="00097F81">
      <w:tc>
        <w:tcPr>
          <w:tcW w:w="11016" w:type="dxa"/>
        </w:tcPr>
        <w:p w14:paraId="1204F28B" w14:textId="77777777" w:rsidR="00D37FEA" w:rsidRDefault="00D37FEA" w:rsidP="00D313DA">
          <w:pPr>
            <w:spacing w:after="0" w:line="240" w:lineRule="auto"/>
          </w:pPr>
          <w:r>
            <w:rPr>
              <w:noProof/>
              <w:lang w:val="en-CA" w:eastAsia="zh-TW"/>
            </w:rPr>
            <mc:AlternateContent>
              <mc:Choice Requires="wps">
                <w:drawing>
                  <wp:inline distT="0" distB="0" distL="0" distR="0" wp14:anchorId="3DA6DACF" wp14:editId="45250B45">
                    <wp:extent cx="6858000" cy="822960"/>
                    <wp:effectExtent l="0" t="0" r="0" b="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39F377" w14:textId="77777777" w:rsidR="00D37FEA" w:rsidRDefault="00D37FEA" w:rsidP="00097F81">
                                <w:pPr>
                                  <w:pStyle w:val="Organization"/>
                                </w:pPr>
                                <w:r>
                                  <w:t>Design Report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7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7139F377" w14:textId="77777777" w:rsidR="00D37FEA" w:rsidRDefault="00D37FEA" w:rsidP="00097F81">
                          <w:pPr>
                            <w:pStyle w:val="Organization"/>
                          </w:pPr>
                          <w:r>
                            <w:t>Design Report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D37FEA" w:rsidRPr="00097F81" w14:paraId="301BE42E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4BCDC56E" w14:textId="77777777" w:rsidR="00D37FEA" w:rsidRPr="00D313DA" w:rsidRDefault="00D37FEA" w:rsidP="00097F81">
          <w:pPr>
            <w:pStyle w:val="NoSpacing"/>
            <w:rPr>
              <w:sz w:val="8"/>
              <w:szCs w:val="8"/>
            </w:rPr>
          </w:pPr>
        </w:p>
      </w:tc>
    </w:tr>
  </w:tbl>
  <w:p w14:paraId="390D7CAC" w14:textId="77777777" w:rsidR="00D37FEA" w:rsidRDefault="00D37FEA" w:rsidP="00097F81"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D37FEA" w14:paraId="5BD97DC9" w14:textId="77777777" w:rsidTr="00CF212C">
      <w:tc>
        <w:tcPr>
          <w:tcW w:w="11016" w:type="dxa"/>
        </w:tcPr>
        <w:p w14:paraId="75EB383D" w14:textId="17468E8E" w:rsidR="00D37FEA" w:rsidRDefault="00D37FEA" w:rsidP="00D313DA">
          <w:pPr>
            <w:spacing w:after="30" w:line="240" w:lineRule="auto"/>
          </w:pPr>
        </w:p>
      </w:tc>
    </w:tr>
    <w:tr w:rsidR="00D37FEA" w14:paraId="4E0A768F" w14:textId="77777777" w:rsidTr="008F7390">
      <w:tc>
        <w:tcPr>
          <w:tcW w:w="11016" w:type="dxa"/>
          <w:shd w:val="clear" w:color="auto" w:fill="B0C0C9" w:themeFill="accent3"/>
        </w:tcPr>
        <w:p w14:paraId="41BB6B26" w14:textId="77777777" w:rsidR="00D37FEA" w:rsidRDefault="00D37FEA" w:rsidP="00D313DA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</w:p>
      </w:tc>
    </w:tr>
  </w:tbl>
  <w:p w14:paraId="0273190E" w14:textId="77777777" w:rsidR="00D37FEA" w:rsidRDefault="00D37FEA" w:rsidP="00001008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520A98EC"/>
    <w:lvl w:ilvl="0" w:tplc="2AE02E44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E"/>
    <w:rsid w:val="00001008"/>
    <w:rsid w:val="000115BB"/>
    <w:rsid w:val="000157CE"/>
    <w:rsid w:val="00020423"/>
    <w:rsid w:val="00021DEE"/>
    <w:rsid w:val="0002258E"/>
    <w:rsid w:val="000638B4"/>
    <w:rsid w:val="00072EC9"/>
    <w:rsid w:val="00076838"/>
    <w:rsid w:val="00077001"/>
    <w:rsid w:val="00083DED"/>
    <w:rsid w:val="00097F81"/>
    <w:rsid w:val="000A6DDD"/>
    <w:rsid w:val="000B1437"/>
    <w:rsid w:val="000D0201"/>
    <w:rsid w:val="000E767F"/>
    <w:rsid w:val="000F7C49"/>
    <w:rsid w:val="00100F1C"/>
    <w:rsid w:val="00103D09"/>
    <w:rsid w:val="00125120"/>
    <w:rsid w:val="00130386"/>
    <w:rsid w:val="001408DD"/>
    <w:rsid w:val="001515AE"/>
    <w:rsid w:val="00165340"/>
    <w:rsid w:val="0017652C"/>
    <w:rsid w:val="00186CB9"/>
    <w:rsid w:val="001A3833"/>
    <w:rsid w:val="001B6511"/>
    <w:rsid w:val="001B757A"/>
    <w:rsid w:val="001C291A"/>
    <w:rsid w:val="001C71FA"/>
    <w:rsid w:val="001E7F15"/>
    <w:rsid w:val="001F2FB8"/>
    <w:rsid w:val="001F3B04"/>
    <w:rsid w:val="001F3F6A"/>
    <w:rsid w:val="002351E3"/>
    <w:rsid w:val="00251D0D"/>
    <w:rsid w:val="0026018E"/>
    <w:rsid w:val="002825E4"/>
    <w:rsid w:val="00285A96"/>
    <w:rsid w:val="002A420A"/>
    <w:rsid w:val="002E1A8D"/>
    <w:rsid w:val="002E7884"/>
    <w:rsid w:val="00305F82"/>
    <w:rsid w:val="00306544"/>
    <w:rsid w:val="00316C0D"/>
    <w:rsid w:val="003229E6"/>
    <w:rsid w:val="003350D8"/>
    <w:rsid w:val="003379CF"/>
    <w:rsid w:val="003473F2"/>
    <w:rsid w:val="00365F0C"/>
    <w:rsid w:val="00374924"/>
    <w:rsid w:val="0037697C"/>
    <w:rsid w:val="00391F9D"/>
    <w:rsid w:val="003B1CA7"/>
    <w:rsid w:val="003B4CEE"/>
    <w:rsid w:val="003B4FD4"/>
    <w:rsid w:val="003C2DAF"/>
    <w:rsid w:val="003C6DB7"/>
    <w:rsid w:val="003D3EB2"/>
    <w:rsid w:val="003E0DCF"/>
    <w:rsid w:val="003E2903"/>
    <w:rsid w:val="003E6944"/>
    <w:rsid w:val="0040240F"/>
    <w:rsid w:val="00407A7B"/>
    <w:rsid w:val="00412F2A"/>
    <w:rsid w:val="004148F2"/>
    <w:rsid w:val="00417B95"/>
    <w:rsid w:val="00430820"/>
    <w:rsid w:val="004336A9"/>
    <w:rsid w:val="00471475"/>
    <w:rsid w:val="00473F1F"/>
    <w:rsid w:val="00480512"/>
    <w:rsid w:val="00482453"/>
    <w:rsid w:val="004921EE"/>
    <w:rsid w:val="00492E13"/>
    <w:rsid w:val="004A23FE"/>
    <w:rsid w:val="004B27D5"/>
    <w:rsid w:val="004E3E32"/>
    <w:rsid w:val="004E61D3"/>
    <w:rsid w:val="004E759E"/>
    <w:rsid w:val="004F36CF"/>
    <w:rsid w:val="0052343A"/>
    <w:rsid w:val="00525B8C"/>
    <w:rsid w:val="005418FB"/>
    <w:rsid w:val="00556FAE"/>
    <w:rsid w:val="005625A1"/>
    <w:rsid w:val="00565137"/>
    <w:rsid w:val="00575FD7"/>
    <w:rsid w:val="005770A2"/>
    <w:rsid w:val="005774DC"/>
    <w:rsid w:val="00594819"/>
    <w:rsid w:val="005C67A2"/>
    <w:rsid w:val="005F48E3"/>
    <w:rsid w:val="005F746F"/>
    <w:rsid w:val="00616887"/>
    <w:rsid w:val="00626E94"/>
    <w:rsid w:val="006524F6"/>
    <w:rsid w:val="00664EFC"/>
    <w:rsid w:val="00674682"/>
    <w:rsid w:val="00675AF9"/>
    <w:rsid w:val="00683F5D"/>
    <w:rsid w:val="00693D75"/>
    <w:rsid w:val="006A11E7"/>
    <w:rsid w:val="006A2623"/>
    <w:rsid w:val="006B13DC"/>
    <w:rsid w:val="006C2F17"/>
    <w:rsid w:val="006C5C3C"/>
    <w:rsid w:val="006E0123"/>
    <w:rsid w:val="006F7094"/>
    <w:rsid w:val="00705A08"/>
    <w:rsid w:val="0071249F"/>
    <w:rsid w:val="00712C13"/>
    <w:rsid w:val="00720109"/>
    <w:rsid w:val="0073605F"/>
    <w:rsid w:val="00746771"/>
    <w:rsid w:val="00757F3F"/>
    <w:rsid w:val="0076375C"/>
    <w:rsid w:val="007909E5"/>
    <w:rsid w:val="00796F14"/>
    <w:rsid w:val="00797323"/>
    <w:rsid w:val="007A16F9"/>
    <w:rsid w:val="007A31C2"/>
    <w:rsid w:val="007A531C"/>
    <w:rsid w:val="007B7A51"/>
    <w:rsid w:val="007D0BAB"/>
    <w:rsid w:val="007D3944"/>
    <w:rsid w:val="007D46FD"/>
    <w:rsid w:val="007E312F"/>
    <w:rsid w:val="007E31A3"/>
    <w:rsid w:val="007F68D1"/>
    <w:rsid w:val="008014FF"/>
    <w:rsid w:val="008063C4"/>
    <w:rsid w:val="008112E3"/>
    <w:rsid w:val="00822327"/>
    <w:rsid w:val="00840800"/>
    <w:rsid w:val="00867DE4"/>
    <w:rsid w:val="00875F25"/>
    <w:rsid w:val="008915C7"/>
    <w:rsid w:val="008A3C0F"/>
    <w:rsid w:val="008B0F90"/>
    <w:rsid w:val="008C1AD6"/>
    <w:rsid w:val="008D7A91"/>
    <w:rsid w:val="008F2B6A"/>
    <w:rsid w:val="008F72CD"/>
    <w:rsid w:val="008F7390"/>
    <w:rsid w:val="009046F6"/>
    <w:rsid w:val="00905208"/>
    <w:rsid w:val="00913718"/>
    <w:rsid w:val="0092544B"/>
    <w:rsid w:val="00926C69"/>
    <w:rsid w:val="00930D68"/>
    <w:rsid w:val="00947E63"/>
    <w:rsid w:val="0096710B"/>
    <w:rsid w:val="0097076A"/>
    <w:rsid w:val="009941CE"/>
    <w:rsid w:val="009A48BF"/>
    <w:rsid w:val="009E4801"/>
    <w:rsid w:val="009F501F"/>
    <w:rsid w:val="009F5314"/>
    <w:rsid w:val="00A033E5"/>
    <w:rsid w:val="00A17862"/>
    <w:rsid w:val="00A2076E"/>
    <w:rsid w:val="00A3084F"/>
    <w:rsid w:val="00A36AB4"/>
    <w:rsid w:val="00A4272E"/>
    <w:rsid w:val="00A469A8"/>
    <w:rsid w:val="00A56767"/>
    <w:rsid w:val="00A80662"/>
    <w:rsid w:val="00A87922"/>
    <w:rsid w:val="00A946EB"/>
    <w:rsid w:val="00AA75F0"/>
    <w:rsid w:val="00AC756C"/>
    <w:rsid w:val="00AD7392"/>
    <w:rsid w:val="00AF1A80"/>
    <w:rsid w:val="00AF3991"/>
    <w:rsid w:val="00AF3C3E"/>
    <w:rsid w:val="00B063B4"/>
    <w:rsid w:val="00B53833"/>
    <w:rsid w:val="00B70196"/>
    <w:rsid w:val="00B75642"/>
    <w:rsid w:val="00B82558"/>
    <w:rsid w:val="00BB4EB4"/>
    <w:rsid w:val="00BC3AE6"/>
    <w:rsid w:val="00BD5A48"/>
    <w:rsid w:val="00BE62DD"/>
    <w:rsid w:val="00BF4F76"/>
    <w:rsid w:val="00BF5C2D"/>
    <w:rsid w:val="00C02CEA"/>
    <w:rsid w:val="00C32C36"/>
    <w:rsid w:val="00C3594B"/>
    <w:rsid w:val="00C36DE4"/>
    <w:rsid w:val="00C65717"/>
    <w:rsid w:val="00C71F48"/>
    <w:rsid w:val="00C729BB"/>
    <w:rsid w:val="00C7374B"/>
    <w:rsid w:val="00C8613F"/>
    <w:rsid w:val="00C92040"/>
    <w:rsid w:val="00C928A5"/>
    <w:rsid w:val="00C92910"/>
    <w:rsid w:val="00C9429E"/>
    <w:rsid w:val="00C967A5"/>
    <w:rsid w:val="00CB220F"/>
    <w:rsid w:val="00CC2792"/>
    <w:rsid w:val="00CE0F5F"/>
    <w:rsid w:val="00CE158C"/>
    <w:rsid w:val="00CE32AC"/>
    <w:rsid w:val="00CE3C61"/>
    <w:rsid w:val="00CE5CCC"/>
    <w:rsid w:val="00CE7C48"/>
    <w:rsid w:val="00CF212C"/>
    <w:rsid w:val="00D01239"/>
    <w:rsid w:val="00D03231"/>
    <w:rsid w:val="00D03552"/>
    <w:rsid w:val="00D1695C"/>
    <w:rsid w:val="00D274CC"/>
    <w:rsid w:val="00D313DA"/>
    <w:rsid w:val="00D34E7B"/>
    <w:rsid w:val="00D37FEA"/>
    <w:rsid w:val="00D4443A"/>
    <w:rsid w:val="00D56E74"/>
    <w:rsid w:val="00D61928"/>
    <w:rsid w:val="00D70626"/>
    <w:rsid w:val="00D713BC"/>
    <w:rsid w:val="00D72533"/>
    <w:rsid w:val="00D73486"/>
    <w:rsid w:val="00D816DB"/>
    <w:rsid w:val="00DA3499"/>
    <w:rsid w:val="00DD2FA9"/>
    <w:rsid w:val="00DD6631"/>
    <w:rsid w:val="00DE2840"/>
    <w:rsid w:val="00DF43BE"/>
    <w:rsid w:val="00DF518B"/>
    <w:rsid w:val="00E063D9"/>
    <w:rsid w:val="00E06D8B"/>
    <w:rsid w:val="00E07D74"/>
    <w:rsid w:val="00E14530"/>
    <w:rsid w:val="00E27110"/>
    <w:rsid w:val="00E331A4"/>
    <w:rsid w:val="00E36A79"/>
    <w:rsid w:val="00E42557"/>
    <w:rsid w:val="00E430C5"/>
    <w:rsid w:val="00E62E34"/>
    <w:rsid w:val="00E66FC1"/>
    <w:rsid w:val="00E70594"/>
    <w:rsid w:val="00EB1A39"/>
    <w:rsid w:val="00ED2BC4"/>
    <w:rsid w:val="00EF036A"/>
    <w:rsid w:val="00EF3F18"/>
    <w:rsid w:val="00F06735"/>
    <w:rsid w:val="00F1472B"/>
    <w:rsid w:val="00F21720"/>
    <w:rsid w:val="00F3644E"/>
    <w:rsid w:val="00F3704C"/>
    <w:rsid w:val="00F445ED"/>
    <w:rsid w:val="00F61687"/>
    <w:rsid w:val="00F643EA"/>
    <w:rsid w:val="00F701CE"/>
    <w:rsid w:val="00F71516"/>
    <w:rsid w:val="00F72543"/>
    <w:rsid w:val="00F73F39"/>
    <w:rsid w:val="00F750F3"/>
    <w:rsid w:val="00F763EB"/>
    <w:rsid w:val="00F926C8"/>
    <w:rsid w:val="00F95BCB"/>
    <w:rsid w:val="00F95ED3"/>
    <w:rsid w:val="00F96C3E"/>
    <w:rsid w:val="00F976A7"/>
    <w:rsid w:val="00FA03D3"/>
    <w:rsid w:val="00FA140B"/>
    <w:rsid w:val="00FB4B5A"/>
    <w:rsid w:val="00FD626D"/>
    <w:rsid w:val="00FE0074"/>
    <w:rsid w:val="00FE01FB"/>
    <w:rsid w:val="00FE3228"/>
    <w:rsid w:val="00FE4CCA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60D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E3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D68"/>
    <w:pPr>
      <w:pageBreakBefore/>
      <w:pBdr>
        <w:bottom w:val="single" w:sz="8" w:space="4" w:color="B0C0C9" w:themeColor="accent3"/>
      </w:pBdr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16887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05E0DB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05E0DB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D313DA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285A96"/>
    <w:pPr>
      <w:spacing w:before="960" w:after="120" w:line="240" w:lineRule="auto"/>
      <w:jc w:val="right"/>
    </w:pPr>
    <w:rPr>
      <w:rFonts w:asciiTheme="majorHAnsi" w:eastAsiaTheme="majorEastAsia" w:hAnsiTheme="majorHAnsi" w:cstheme="majorBidi"/>
      <w:color w:val="5590CC" w:themeColor="accent1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285A96"/>
    <w:rPr>
      <w:rFonts w:asciiTheme="majorHAnsi" w:eastAsiaTheme="majorEastAsia" w:hAnsiTheme="majorHAnsi" w:cstheme="majorBidi"/>
      <w:color w:val="5590CC" w:themeColor="accent1"/>
      <w:kern w:val="4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30D68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316C0D"/>
    <w:pPr>
      <w:spacing w:line="240" w:lineRule="auto"/>
    </w:pPr>
    <w:rPr>
      <w:i/>
      <w:iCs/>
      <w:color w:val="073E87" w:themeColor="text2"/>
      <w:sz w:val="18"/>
      <w:szCs w:val="18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C0D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C0D"/>
    <w:rPr>
      <w:rFonts w:ascii="Arial" w:eastAsia="Arial" w:hAnsi="Arial" w:cs="Arial"/>
      <w:color w:val="000000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16C0D"/>
    <w:rPr>
      <w:sz w:val="16"/>
      <w:szCs w:val="16"/>
    </w:rPr>
  </w:style>
  <w:style w:type="table" w:customStyle="1" w:styleId="PlainTable1">
    <w:name w:val="Plain Table 1"/>
    <w:basedOn w:val="TableNormal"/>
    <w:uiPriority w:val="99"/>
    <w:rsid w:val="00A427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1453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BC"/>
    <w:pPr>
      <w:spacing w:after="200"/>
    </w:pPr>
    <w:rPr>
      <w:rFonts w:asciiTheme="minorHAnsi" w:eastAsiaTheme="minorEastAsia" w:hAnsiTheme="minorHAnsi" w:cstheme="minorBidi"/>
      <w:b/>
      <w:bCs/>
      <w:color w:val="000000" w:themeColor="text1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BC"/>
    <w:rPr>
      <w:rFonts w:ascii="Arial" w:eastAsia="Arial" w:hAnsi="Arial" w:cs="Arial"/>
      <w:b/>
      <w:bCs/>
      <w:color w:val="000000" w:themeColor="text1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E3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D68"/>
    <w:pPr>
      <w:pageBreakBefore/>
      <w:pBdr>
        <w:bottom w:val="single" w:sz="8" w:space="4" w:color="B0C0C9" w:themeColor="accent3"/>
      </w:pBdr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16887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05E0DB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05E0DB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D313DA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285A96"/>
    <w:pPr>
      <w:spacing w:before="960" w:after="120" w:line="240" w:lineRule="auto"/>
      <w:jc w:val="right"/>
    </w:pPr>
    <w:rPr>
      <w:rFonts w:asciiTheme="majorHAnsi" w:eastAsiaTheme="majorEastAsia" w:hAnsiTheme="majorHAnsi" w:cstheme="majorBidi"/>
      <w:color w:val="5590CC" w:themeColor="accent1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285A96"/>
    <w:rPr>
      <w:rFonts w:asciiTheme="majorHAnsi" w:eastAsiaTheme="majorEastAsia" w:hAnsiTheme="majorHAnsi" w:cstheme="majorBidi"/>
      <w:color w:val="5590CC" w:themeColor="accent1"/>
      <w:kern w:val="4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30D68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316C0D"/>
    <w:pPr>
      <w:spacing w:line="240" w:lineRule="auto"/>
    </w:pPr>
    <w:rPr>
      <w:i/>
      <w:iCs/>
      <w:color w:val="073E87" w:themeColor="text2"/>
      <w:sz w:val="18"/>
      <w:szCs w:val="18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C0D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C0D"/>
    <w:rPr>
      <w:rFonts w:ascii="Arial" w:eastAsia="Arial" w:hAnsi="Arial" w:cs="Arial"/>
      <w:color w:val="000000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16C0D"/>
    <w:rPr>
      <w:sz w:val="16"/>
      <w:szCs w:val="16"/>
    </w:rPr>
  </w:style>
  <w:style w:type="table" w:customStyle="1" w:styleId="PlainTable1">
    <w:name w:val="Plain Table 1"/>
    <w:basedOn w:val="TableNormal"/>
    <w:uiPriority w:val="99"/>
    <w:rsid w:val="00A427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1453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BC"/>
    <w:pPr>
      <w:spacing w:after="200"/>
    </w:pPr>
    <w:rPr>
      <w:rFonts w:asciiTheme="minorHAnsi" w:eastAsiaTheme="minorEastAsia" w:hAnsiTheme="minorHAnsi" w:cstheme="minorBidi"/>
      <w:b/>
      <w:bCs/>
      <w:color w:val="000000" w:themeColor="text1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BC"/>
    <w:rPr>
      <w:rFonts w:ascii="Arial" w:eastAsia="Arial" w:hAnsi="Arial" w:cs="Arial"/>
      <w:b/>
      <w:bCs/>
      <w:color w:val="000000" w:themeColor="text1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5EE7F649BDD842B833C45DEDC9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90F6-7F1E-1143-B0D1-708A10E6548F}"/>
      </w:docPartPr>
      <w:docPartBody>
        <w:p w:rsidR="007B1B68" w:rsidRDefault="007B1B68">
          <w:pPr>
            <w:pStyle w:val="FD5EE7F649BDD842B833C45DEDC9AD82"/>
          </w:pPr>
          <w:r w:rsidRPr="00F21720"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3E" w:rsidRDefault="008F2F3E">
      <w:r>
        <w:separator/>
      </w:r>
    </w:p>
  </w:endnote>
  <w:endnote w:type="continuationSeparator" w:id="0">
    <w:p w:rsidR="008F2F3E" w:rsidRDefault="008F2F3E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3E" w:rsidRDefault="008F2F3E">
      <w:r>
        <w:separator/>
      </w:r>
    </w:p>
  </w:footnote>
  <w:footnote w:type="continuationSeparator" w:id="0">
    <w:p w:rsidR="008F2F3E" w:rsidRDefault="008F2F3E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5BFE"/>
    <w:multiLevelType w:val="hybridMultilevel"/>
    <w:tmpl w:val="520A98EC"/>
    <w:lvl w:ilvl="0" w:tplc="2AE02E44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68"/>
    <w:rsid w:val="00281239"/>
    <w:rsid w:val="003158B5"/>
    <w:rsid w:val="00463165"/>
    <w:rsid w:val="007B1B68"/>
    <w:rsid w:val="007F671A"/>
    <w:rsid w:val="00805D36"/>
    <w:rsid w:val="008F2F3E"/>
    <w:rsid w:val="00AB162B"/>
    <w:rsid w:val="00AB78E2"/>
    <w:rsid w:val="00CC6C26"/>
    <w:rsid w:val="00D241D9"/>
    <w:rsid w:val="00DD5778"/>
    <w:rsid w:val="00F50107"/>
    <w:rsid w:val="00F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line="276" w:lineRule="auto"/>
      <w:outlineLvl w:val="2"/>
    </w:pPr>
    <w:rPr>
      <w:rFonts w:eastAsiaTheme="majorEastAsia" w:cstheme="majorBidi"/>
      <w:bCs/>
      <w:color w:val="4F81BD" w:themeColor="accen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52338880CDE24D92FEE66BCC890F3B">
    <w:name w:val="8C52338880CDE24D92FEE66BCC890F3B"/>
  </w:style>
  <w:style w:type="paragraph" w:customStyle="1" w:styleId="DD6C5AA9B4C70F49B8CB3B09A87B22B5">
    <w:name w:val="DD6C5AA9B4C70F49B8CB3B09A87B22B5"/>
  </w:style>
  <w:style w:type="paragraph" w:customStyle="1" w:styleId="E60005F9095CEC45B0A1139A7C11B65B">
    <w:name w:val="E60005F9095CEC45B0A1139A7C11B65B"/>
  </w:style>
  <w:style w:type="paragraph" w:customStyle="1" w:styleId="160EC5E99593634288BB345FD475103C">
    <w:name w:val="160EC5E99593634288BB345FD475103C"/>
  </w:style>
  <w:style w:type="paragraph" w:customStyle="1" w:styleId="F50D13A25C90DE4A8F80A2A52D795DB4">
    <w:name w:val="F50D13A25C90DE4A8F80A2A52D795DB4"/>
  </w:style>
  <w:style w:type="paragraph" w:customStyle="1" w:styleId="0D70F72D7344884EA5AD8959E5CA3CAA">
    <w:name w:val="0D70F72D7344884EA5AD8959E5CA3CAA"/>
  </w:style>
  <w:style w:type="paragraph" w:styleId="FootnoteText">
    <w:name w:val="footnote text"/>
    <w:basedOn w:val="Normal"/>
    <w:link w:val="FootnoteTextChar"/>
    <w:uiPriority w:val="99"/>
    <w:rPr>
      <w:color w:val="7F7F7F" w:themeColor="text1" w:themeTint="80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color w:val="7F7F7F" w:themeColor="text1" w:themeTint="80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color w:val="F79646" w:themeColor="accent6"/>
      <w:sz w:val="20"/>
      <w:vertAlign w:val="superscript"/>
    </w:rPr>
  </w:style>
  <w:style w:type="paragraph" w:customStyle="1" w:styleId="67C8BFA2FDB5A7469037D780110404EF">
    <w:name w:val="67C8BFA2FDB5A7469037D780110404EF"/>
  </w:style>
  <w:style w:type="paragraph" w:customStyle="1" w:styleId="6F7F6ECD6744F74E9E0459739E10C97B">
    <w:name w:val="6F7F6ECD6744F74E9E0459739E10C97B"/>
  </w:style>
  <w:style w:type="paragraph" w:customStyle="1" w:styleId="A3E24E331E0D854E865EB79E7E51D118">
    <w:name w:val="A3E24E331E0D854E865EB79E7E51D118"/>
  </w:style>
  <w:style w:type="character" w:customStyle="1" w:styleId="Heading3Char">
    <w:name w:val="Heading 3 Char"/>
    <w:basedOn w:val="DefaultParagraphFont"/>
    <w:link w:val="Heading3"/>
    <w:uiPriority w:val="1"/>
    <w:rPr>
      <w:rFonts w:eastAsiaTheme="majorEastAsia" w:cstheme="majorBidi"/>
      <w:bCs/>
      <w:color w:val="4F81BD" w:themeColor="accent1"/>
      <w:sz w:val="20"/>
      <w:szCs w:val="20"/>
      <w:lang w:eastAsia="en-US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after="120"/>
    </w:pPr>
    <w:rPr>
      <w:color w:val="262626" w:themeColor="text1" w:themeTint="D9"/>
      <w:sz w:val="20"/>
      <w:szCs w:val="22"/>
      <w:lang w:eastAsia="en-US"/>
    </w:rPr>
  </w:style>
  <w:style w:type="paragraph" w:customStyle="1" w:styleId="B4ECB753B21FC5489AC17E6050E11D87">
    <w:name w:val="B4ECB753B21FC5489AC17E6050E11D87"/>
  </w:style>
  <w:style w:type="paragraph" w:customStyle="1" w:styleId="FD5EE7F649BDD842B833C45DEDC9AD82">
    <w:name w:val="FD5EE7F649BDD842B833C45DEDC9AD82"/>
  </w:style>
  <w:style w:type="paragraph" w:customStyle="1" w:styleId="892BF80240F13840A902B714F240F02B">
    <w:name w:val="892BF80240F13840A902B714F240F02B"/>
  </w:style>
  <w:style w:type="character" w:styleId="PlaceholderText">
    <w:name w:val="Placeholder Text"/>
    <w:basedOn w:val="DefaultParagraphFont"/>
    <w:uiPriority w:val="99"/>
    <w:semiHidden/>
    <w:rsid w:val="007F671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line="276" w:lineRule="auto"/>
      <w:outlineLvl w:val="2"/>
    </w:pPr>
    <w:rPr>
      <w:rFonts w:eastAsiaTheme="majorEastAsia" w:cstheme="majorBidi"/>
      <w:bCs/>
      <w:color w:val="4F81BD" w:themeColor="accen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52338880CDE24D92FEE66BCC890F3B">
    <w:name w:val="8C52338880CDE24D92FEE66BCC890F3B"/>
  </w:style>
  <w:style w:type="paragraph" w:customStyle="1" w:styleId="DD6C5AA9B4C70F49B8CB3B09A87B22B5">
    <w:name w:val="DD6C5AA9B4C70F49B8CB3B09A87B22B5"/>
  </w:style>
  <w:style w:type="paragraph" w:customStyle="1" w:styleId="E60005F9095CEC45B0A1139A7C11B65B">
    <w:name w:val="E60005F9095CEC45B0A1139A7C11B65B"/>
  </w:style>
  <w:style w:type="paragraph" w:customStyle="1" w:styleId="160EC5E99593634288BB345FD475103C">
    <w:name w:val="160EC5E99593634288BB345FD475103C"/>
  </w:style>
  <w:style w:type="paragraph" w:customStyle="1" w:styleId="F50D13A25C90DE4A8F80A2A52D795DB4">
    <w:name w:val="F50D13A25C90DE4A8F80A2A52D795DB4"/>
  </w:style>
  <w:style w:type="paragraph" w:customStyle="1" w:styleId="0D70F72D7344884EA5AD8959E5CA3CAA">
    <w:name w:val="0D70F72D7344884EA5AD8959E5CA3CAA"/>
  </w:style>
  <w:style w:type="paragraph" w:styleId="FootnoteText">
    <w:name w:val="footnote text"/>
    <w:basedOn w:val="Normal"/>
    <w:link w:val="FootnoteTextChar"/>
    <w:uiPriority w:val="99"/>
    <w:rPr>
      <w:color w:val="7F7F7F" w:themeColor="text1" w:themeTint="80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color w:val="7F7F7F" w:themeColor="text1" w:themeTint="80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color w:val="F79646" w:themeColor="accent6"/>
      <w:sz w:val="20"/>
      <w:vertAlign w:val="superscript"/>
    </w:rPr>
  </w:style>
  <w:style w:type="paragraph" w:customStyle="1" w:styleId="67C8BFA2FDB5A7469037D780110404EF">
    <w:name w:val="67C8BFA2FDB5A7469037D780110404EF"/>
  </w:style>
  <w:style w:type="paragraph" w:customStyle="1" w:styleId="6F7F6ECD6744F74E9E0459739E10C97B">
    <w:name w:val="6F7F6ECD6744F74E9E0459739E10C97B"/>
  </w:style>
  <w:style w:type="paragraph" w:customStyle="1" w:styleId="A3E24E331E0D854E865EB79E7E51D118">
    <w:name w:val="A3E24E331E0D854E865EB79E7E51D118"/>
  </w:style>
  <w:style w:type="character" w:customStyle="1" w:styleId="Heading3Char">
    <w:name w:val="Heading 3 Char"/>
    <w:basedOn w:val="DefaultParagraphFont"/>
    <w:link w:val="Heading3"/>
    <w:uiPriority w:val="1"/>
    <w:rPr>
      <w:rFonts w:eastAsiaTheme="majorEastAsia" w:cstheme="majorBidi"/>
      <w:bCs/>
      <w:color w:val="4F81BD" w:themeColor="accent1"/>
      <w:sz w:val="20"/>
      <w:szCs w:val="20"/>
      <w:lang w:eastAsia="en-US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after="120"/>
    </w:pPr>
    <w:rPr>
      <w:color w:val="262626" w:themeColor="text1" w:themeTint="D9"/>
      <w:sz w:val="20"/>
      <w:szCs w:val="22"/>
      <w:lang w:eastAsia="en-US"/>
    </w:rPr>
  </w:style>
  <w:style w:type="paragraph" w:customStyle="1" w:styleId="B4ECB753B21FC5489AC17E6050E11D87">
    <w:name w:val="B4ECB753B21FC5489AC17E6050E11D87"/>
  </w:style>
  <w:style w:type="paragraph" w:customStyle="1" w:styleId="FD5EE7F649BDD842B833C45DEDC9AD82">
    <w:name w:val="FD5EE7F649BDD842B833C45DEDC9AD82"/>
  </w:style>
  <w:style w:type="paragraph" w:customStyle="1" w:styleId="892BF80240F13840A902B714F240F02B">
    <w:name w:val="892BF80240F13840A902B714F240F02B"/>
  </w:style>
  <w:style w:type="character" w:styleId="PlaceholderText">
    <w:name w:val="Placeholder Text"/>
    <w:basedOn w:val="DefaultParagraphFont"/>
    <w:uiPriority w:val="99"/>
    <w:semiHidden/>
    <w:rsid w:val="007F67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F5282B5-6E5C-42EE-B0C8-386C14C4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Adaptive Architecture</vt:lpstr>
    </vt:vector>
  </TitlesOfParts>
  <Company/>
  <LinksUpToDate>false</LinksUpToDate>
  <CharactersWithSpaces>5204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Adaptive Architecture</dc:title>
  <dc:creator>Edouard Asselin</dc:creator>
  <cp:lastModifiedBy>Theo</cp:lastModifiedBy>
  <cp:revision>4</cp:revision>
  <cp:lastPrinted>2010-05-23T20:14:00Z</cp:lastPrinted>
  <dcterms:created xsi:type="dcterms:W3CDTF">2013-11-25T01:26:00Z</dcterms:created>
  <dcterms:modified xsi:type="dcterms:W3CDTF">2013-11-25T01:29:00Z</dcterms:modified>
</cp:coreProperties>
</file>