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9A" w:rsidRDefault="00B44AFC" w:rsidP="00276849">
      <w:pPr>
        <w:spacing w:after="0"/>
        <w:jc w:val="center"/>
        <w:rPr>
          <w:b/>
        </w:rPr>
      </w:pPr>
      <w:bookmarkStart w:id="0" w:name="_GoBack"/>
      <w:bookmarkEnd w:id="0"/>
      <w:proofErr w:type="spellStart"/>
      <w:r w:rsidRPr="00276849">
        <w:rPr>
          <w:b/>
        </w:rPr>
        <w:t>MRAi</w:t>
      </w:r>
      <w:proofErr w:type="spellEnd"/>
      <w:r w:rsidRPr="00276849">
        <w:rPr>
          <w:b/>
        </w:rPr>
        <w:t xml:space="preserve"> / DTES RAP Logic model</w:t>
      </w:r>
    </w:p>
    <w:p w:rsidR="00A4752C" w:rsidRDefault="00A4752C" w:rsidP="00A4752C">
      <w:pPr>
        <w:spacing w:after="0"/>
        <w:rPr>
          <w:b/>
        </w:rPr>
      </w:pPr>
      <w:r>
        <w:rPr>
          <w:b/>
        </w:rPr>
        <w:t>Note: for the purpose of the logic model the RAP is the focus of the evaluation (‘the program’) within the wider MRA initiative</w:t>
      </w:r>
    </w:p>
    <w:p w:rsidR="00A4752C" w:rsidRPr="00276849" w:rsidRDefault="00A4752C" w:rsidP="00A4752C">
      <w:pPr>
        <w:spacing w:after="0"/>
        <w:rPr>
          <w:b/>
        </w:rPr>
      </w:pPr>
    </w:p>
    <w:p w:rsidR="00E24772" w:rsidRPr="00A74D0B" w:rsidRDefault="00E24772" w:rsidP="00276849">
      <w:pPr>
        <w:pStyle w:val="Body"/>
        <w:spacing w:line="276" w:lineRule="auto"/>
        <w:rPr>
          <w:rFonts w:asciiTheme="minorHAnsi" w:eastAsia="Trebuchet MS Bold" w:hAnsiTheme="minorHAnsi" w:cs="Trebuchet MS Bold"/>
          <w:b/>
          <w:color w:val="auto"/>
          <w:sz w:val="22"/>
          <w:szCs w:val="22"/>
        </w:rPr>
      </w:pPr>
      <w:proofErr w:type="spellStart"/>
      <w:r>
        <w:rPr>
          <w:rFonts w:asciiTheme="minorHAnsi" w:eastAsia="Trebuchet MS Bold" w:hAnsiTheme="minorHAnsi" w:cs="Trebuchet MS Bold"/>
          <w:b/>
          <w:color w:val="auto"/>
          <w:sz w:val="22"/>
          <w:szCs w:val="22"/>
        </w:rPr>
        <w:t>MRAi</w:t>
      </w:r>
      <w:proofErr w:type="spellEnd"/>
      <w:r>
        <w:rPr>
          <w:rFonts w:asciiTheme="minorHAnsi" w:eastAsia="Trebuchet MS Bold" w:hAnsiTheme="minorHAnsi" w:cs="Trebuchet MS Bold"/>
          <w:b/>
          <w:color w:val="auto"/>
          <w:sz w:val="22"/>
          <w:szCs w:val="22"/>
        </w:rPr>
        <w:t xml:space="preserve"> </w:t>
      </w:r>
      <w:r w:rsidRPr="00A74D0B">
        <w:rPr>
          <w:rFonts w:asciiTheme="minorHAnsi" w:eastAsia="Trebuchet MS Bold" w:hAnsiTheme="minorHAnsi" w:cs="Trebuchet MS Bold"/>
          <w:b/>
          <w:color w:val="auto"/>
          <w:sz w:val="22"/>
          <w:szCs w:val="22"/>
        </w:rPr>
        <w:t>Goals</w:t>
      </w:r>
      <w:r>
        <w:rPr>
          <w:rFonts w:asciiTheme="minorHAnsi" w:eastAsia="Trebuchet MS Bold" w:hAnsiTheme="minorHAnsi" w:cs="Trebuchet MS Bold"/>
          <w:b/>
          <w:color w:val="auto"/>
          <w:sz w:val="22"/>
          <w:szCs w:val="22"/>
        </w:rPr>
        <w:t xml:space="preserve"> </w:t>
      </w:r>
    </w:p>
    <w:p w:rsidR="00E24772" w:rsidRPr="00EC7EF8" w:rsidRDefault="00E24772" w:rsidP="00276849">
      <w:pPr>
        <w:pStyle w:val="Body"/>
        <w:numPr>
          <w:ilvl w:val="0"/>
          <w:numId w:val="2"/>
        </w:numPr>
        <w:spacing w:line="276" w:lineRule="auto"/>
        <w:ind w:left="360"/>
        <w:rPr>
          <w:rFonts w:asciiTheme="minorHAnsi" w:eastAsia="Trebuchet MS Bold" w:hAnsiTheme="minorHAnsi" w:cs="Trebuchet MS Bold"/>
          <w:color w:val="auto"/>
          <w:sz w:val="20"/>
          <w:szCs w:val="20"/>
        </w:rPr>
      </w:pPr>
      <w:r w:rsidRPr="00EC7EF8">
        <w:rPr>
          <w:rFonts w:asciiTheme="minorHAnsi" w:eastAsia="Trebuchet MS Bold" w:hAnsiTheme="minorHAnsi" w:cs="Trebuchet MS Bold"/>
          <w:color w:val="auto"/>
          <w:sz w:val="20"/>
          <w:szCs w:val="20"/>
        </w:rPr>
        <w:t>Increase the accessibility and impact of research by providing easier online access to information about the DTES.</w:t>
      </w:r>
    </w:p>
    <w:p w:rsidR="00E24772" w:rsidRPr="00EC7EF8" w:rsidRDefault="00E24772" w:rsidP="00276849">
      <w:pPr>
        <w:numPr>
          <w:ilvl w:val="0"/>
          <w:numId w:val="2"/>
        </w:numPr>
        <w:spacing w:after="0" w:line="276" w:lineRule="auto"/>
        <w:ind w:left="360"/>
        <w:rPr>
          <w:sz w:val="20"/>
          <w:szCs w:val="20"/>
        </w:rPr>
      </w:pPr>
      <w:r w:rsidRPr="00EC7EF8">
        <w:rPr>
          <w:sz w:val="20"/>
          <w:szCs w:val="20"/>
        </w:rPr>
        <w:t>Identify community-generated materials (such as program reports, research and evaluation documents, and organizational histories) and increase their availability in and beyond the DTES.</w:t>
      </w:r>
    </w:p>
    <w:p w:rsidR="00E24772" w:rsidRPr="00EC7EF8" w:rsidRDefault="00E24772" w:rsidP="00276849">
      <w:pPr>
        <w:numPr>
          <w:ilvl w:val="0"/>
          <w:numId w:val="2"/>
        </w:numPr>
        <w:spacing w:after="0" w:line="276" w:lineRule="auto"/>
        <w:ind w:left="360"/>
        <w:rPr>
          <w:sz w:val="20"/>
          <w:szCs w:val="20"/>
        </w:rPr>
      </w:pPr>
      <w:r w:rsidRPr="00EC7EF8">
        <w:rPr>
          <w:sz w:val="20"/>
          <w:szCs w:val="20"/>
        </w:rPr>
        <w:t>Create opportunities for community organizations, community members, researchers, students, and others to share information and learn from one another</w:t>
      </w:r>
    </w:p>
    <w:p w:rsidR="00E24772" w:rsidRPr="00997F54" w:rsidRDefault="00E24772" w:rsidP="00276849">
      <w:pPr>
        <w:spacing w:after="0" w:line="276" w:lineRule="auto"/>
        <w:rPr>
          <w:sz w:val="20"/>
          <w:szCs w:val="20"/>
        </w:rPr>
      </w:pPr>
      <w:r w:rsidRPr="00B40111">
        <w:rPr>
          <w:rFonts w:cstheme="minorHAnsi"/>
          <w:b/>
        </w:rPr>
        <w:t>Key DTES RAP Objectives</w:t>
      </w:r>
      <w:r w:rsidRPr="00184495">
        <w:rPr>
          <w:rFonts w:cstheme="minorHAnsi"/>
        </w:rPr>
        <w:t xml:space="preserve"> </w:t>
      </w:r>
      <w:r w:rsidRPr="00997F54">
        <w:rPr>
          <w:rFonts w:cstheme="minorHAnsi"/>
          <w:sz w:val="20"/>
          <w:szCs w:val="20"/>
        </w:rPr>
        <w:t>(From Communications Plan)</w:t>
      </w:r>
    </w:p>
    <w:p w:rsidR="00E24772" w:rsidRPr="00EC7EF8" w:rsidRDefault="00E24772" w:rsidP="00276849">
      <w:pPr>
        <w:pStyle w:val="ListParagraph"/>
        <w:numPr>
          <w:ilvl w:val="0"/>
          <w:numId w:val="1"/>
        </w:numPr>
        <w:spacing w:line="276" w:lineRule="auto"/>
        <w:ind w:left="360"/>
        <w:rPr>
          <w:rFonts w:asciiTheme="minorHAnsi" w:eastAsia="Times New Roman" w:hAnsiTheme="minorHAnsi" w:cstheme="minorHAnsi"/>
          <w:color w:val="000000"/>
          <w:sz w:val="20"/>
          <w:szCs w:val="20"/>
        </w:rPr>
      </w:pPr>
      <w:r w:rsidRPr="00EC7EF8">
        <w:rPr>
          <w:rFonts w:asciiTheme="minorHAnsi" w:eastAsia="Times New Roman" w:hAnsiTheme="minorHAnsi" w:cstheme="minorHAnsi"/>
          <w:color w:val="000000"/>
          <w:sz w:val="20"/>
          <w:szCs w:val="20"/>
        </w:rPr>
        <w:t>DTES community organizations and residents use the portal and find it useful</w:t>
      </w:r>
    </w:p>
    <w:p w:rsidR="00E24772" w:rsidRPr="00EC7EF8" w:rsidRDefault="00E24772" w:rsidP="00276849">
      <w:pPr>
        <w:pStyle w:val="ListParagraph"/>
        <w:numPr>
          <w:ilvl w:val="0"/>
          <w:numId w:val="1"/>
        </w:numPr>
        <w:spacing w:line="276" w:lineRule="auto"/>
        <w:ind w:left="360"/>
        <w:rPr>
          <w:rFonts w:asciiTheme="minorHAnsi" w:eastAsia="Times New Roman" w:hAnsiTheme="minorHAnsi" w:cstheme="minorHAnsi"/>
          <w:color w:val="000000"/>
          <w:sz w:val="20"/>
          <w:szCs w:val="20"/>
        </w:rPr>
      </w:pPr>
      <w:r w:rsidRPr="00EC7EF8">
        <w:rPr>
          <w:rFonts w:asciiTheme="minorHAnsi" w:eastAsia="Times New Roman" w:hAnsiTheme="minorHAnsi" w:cstheme="minorHAnsi"/>
          <w:color w:val="000000"/>
          <w:sz w:val="20"/>
          <w:szCs w:val="20"/>
        </w:rPr>
        <w:t>UBC research community uses the portal and finds it useful.</w:t>
      </w:r>
    </w:p>
    <w:p w:rsidR="00E24772" w:rsidRPr="00EC7EF8" w:rsidRDefault="00E24772" w:rsidP="00276849">
      <w:pPr>
        <w:pStyle w:val="ListParagraph"/>
        <w:numPr>
          <w:ilvl w:val="0"/>
          <w:numId w:val="1"/>
        </w:numPr>
        <w:spacing w:line="276" w:lineRule="auto"/>
        <w:ind w:left="360"/>
        <w:rPr>
          <w:rFonts w:asciiTheme="minorHAnsi" w:eastAsia="Times New Roman" w:hAnsiTheme="minorHAnsi" w:cstheme="minorHAnsi"/>
          <w:color w:val="000000"/>
          <w:sz w:val="20"/>
          <w:szCs w:val="20"/>
        </w:rPr>
      </w:pPr>
      <w:r w:rsidRPr="00EC7EF8">
        <w:rPr>
          <w:rFonts w:asciiTheme="minorHAnsi" w:eastAsia="Times New Roman" w:hAnsiTheme="minorHAnsi" w:cstheme="minorHAnsi"/>
          <w:color w:val="000000"/>
          <w:sz w:val="20"/>
          <w:szCs w:val="20"/>
        </w:rPr>
        <w:t>Ensure the medium/long term future of the portal (e.g. on-going communications support, etc.).</w:t>
      </w:r>
    </w:p>
    <w:p w:rsidR="00E24772" w:rsidRPr="00EC7EF8" w:rsidRDefault="00E24772" w:rsidP="00276849">
      <w:pPr>
        <w:pStyle w:val="ListParagraph"/>
        <w:numPr>
          <w:ilvl w:val="0"/>
          <w:numId w:val="1"/>
        </w:numPr>
        <w:spacing w:line="276" w:lineRule="auto"/>
        <w:ind w:left="360"/>
        <w:rPr>
          <w:rFonts w:asciiTheme="minorHAnsi" w:eastAsia="Times New Roman" w:hAnsiTheme="minorHAnsi" w:cstheme="minorHAnsi"/>
          <w:color w:val="000000"/>
          <w:sz w:val="20"/>
          <w:szCs w:val="20"/>
        </w:rPr>
      </w:pPr>
      <w:r w:rsidRPr="00EC7EF8">
        <w:rPr>
          <w:rFonts w:asciiTheme="minorHAnsi" w:eastAsia="Times New Roman" w:hAnsiTheme="minorHAnsi" w:cstheme="minorHAnsi"/>
          <w:color w:val="000000"/>
          <w:sz w:val="20"/>
          <w:szCs w:val="20"/>
        </w:rPr>
        <w:t>Encourage an on-going culture shift with regard to community-based research and engagement at UBC.</w:t>
      </w:r>
    </w:p>
    <w:p w:rsidR="00B44AFC" w:rsidRDefault="00B44AFC" w:rsidP="00276849">
      <w:pPr>
        <w:spacing w:after="0"/>
      </w:pPr>
    </w:p>
    <w:tbl>
      <w:tblPr>
        <w:tblStyle w:val="TableGrid"/>
        <w:tblW w:w="0" w:type="auto"/>
        <w:tblInd w:w="-275" w:type="dxa"/>
        <w:tblLook w:val="04A0" w:firstRow="1" w:lastRow="0" w:firstColumn="1" w:lastColumn="0" w:noHBand="0" w:noVBand="1"/>
      </w:tblPr>
      <w:tblGrid>
        <w:gridCol w:w="2260"/>
        <w:gridCol w:w="2300"/>
        <w:gridCol w:w="2218"/>
        <w:gridCol w:w="2321"/>
        <w:gridCol w:w="2163"/>
        <w:gridCol w:w="2683"/>
      </w:tblGrid>
      <w:tr w:rsidR="00CA781A" w:rsidTr="00CA781A">
        <w:tc>
          <w:tcPr>
            <w:tcW w:w="2260" w:type="dxa"/>
          </w:tcPr>
          <w:p w:rsidR="00CA781A" w:rsidRPr="00625FD4" w:rsidRDefault="00CA781A" w:rsidP="00276849">
            <w:pPr>
              <w:rPr>
                <w:b/>
              </w:rPr>
            </w:pPr>
            <w:r w:rsidRPr="00625FD4">
              <w:rPr>
                <w:b/>
              </w:rPr>
              <w:t>Inputs</w:t>
            </w:r>
          </w:p>
        </w:tc>
        <w:tc>
          <w:tcPr>
            <w:tcW w:w="2300" w:type="dxa"/>
          </w:tcPr>
          <w:p w:rsidR="00CA781A" w:rsidRPr="00625FD4" w:rsidRDefault="00CA781A" w:rsidP="00276849">
            <w:pPr>
              <w:rPr>
                <w:b/>
              </w:rPr>
            </w:pPr>
            <w:r w:rsidRPr="00625FD4">
              <w:rPr>
                <w:b/>
              </w:rPr>
              <w:t>Activities</w:t>
            </w:r>
          </w:p>
        </w:tc>
        <w:tc>
          <w:tcPr>
            <w:tcW w:w="2218" w:type="dxa"/>
          </w:tcPr>
          <w:p w:rsidR="00CA781A" w:rsidRPr="00625FD4" w:rsidRDefault="00CA781A" w:rsidP="00276849">
            <w:pPr>
              <w:rPr>
                <w:b/>
              </w:rPr>
            </w:pPr>
            <w:r>
              <w:rPr>
                <w:b/>
              </w:rPr>
              <w:t>Audience</w:t>
            </w:r>
          </w:p>
        </w:tc>
        <w:tc>
          <w:tcPr>
            <w:tcW w:w="2321" w:type="dxa"/>
          </w:tcPr>
          <w:p w:rsidR="00CA781A" w:rsidRPr="00625FD4" w:rsidRDefault="00CA781A" w:rsidP="00276849">
            <w:pPr>
              <w:rPr>
                <w:b/>
              </w:rPr>
            </w:pPr>
            <w:r w:rsidRPr="00625FD4">
              <w:rPr>
                <w:b/>
              </w:rPr>
              <w:t>Outputs</w:t>
            </w:r>
          </w:p>
        </w:tc>
        <w:tc>
          <w:tcPr>
            <w:tcW w:w="2163" w:type="dxa"/>
          </w:tcPr>
          <w:p w:rsidR="00CA781A" w:rsidRPr="00625FD4" w:rsidRDefault="00CA781A" w:rsidP="00276849">
            <w:pPr>
              <w:rPr>
                <w:b/>
              </w:rPr>
            </w:pPr>
            <w:r w:rsidRPr="00625FD4">
              <w:rPr>
                <w:b/>
              </w:rPr>
              <w:t>Short term outcomes</w:t>
            </w:r>
          </w:p>
        </w:tc>
        <w:tc>
          <w:tcPr>
            <w:tcW w:w="2683" w:type="dxa"/>
          </w:tcPr>
          <w:p w:rsidR="00CA781A" w:rsidRPr="00625FD4" w:rsidRDefault="00CA781A" w:rsidP="00276849">
            <w:pPr>
              <w:rPr>
                <w:b/>
              </w:rPr>
            </w:pPr>
            <w:r w:rsidRPr="00625FD4">
              <w:rPr>
                <w:b/>
              </w:rPr>
              <w:t>Long term outcomes</w:t>
            </w:r>
          </w:p>
        </w:tc>
      </w:tr>
      <w:tr w:rsidR="00CA781A" w:rsidTr="00CA781A">
        <w:tc>
          <w:tcPr>
            <w:tcW w:w="2260" w:type="dxa"/>
          </w:tcPr>
          <w:p w:rsidR="00835F97" w:rsidRPr="00C96BD6" w:rsidRDefault="00835F97" w:rsidP="00276849">
            <w:pPr>
              <w:rPr>
                <w:i/>
                <w:sz w:val="20"/>
                <w:szCs w:val="20"/>
              </w:rPr>
            </w:pPr>
            <w:r w:rsidRPr="00C96BD6">
              <w:rPr>
                <w:i/>
                <w:sz w:val="20"/>
                <w:szCs w:val="20"/>
              </w:rPr>
              <w:t>Definition:</w:t>
            </w:r>
          </w:p>
          <w:p w:rsidR="00CA781A" w:rsidRPr="00983AB8" w:rsidRDefault="00CA781A" w:rsidP="00276849">
            <w:pPr>
              <w:rPr>
                <w:sz w:val="20"/>
                <w:szCs w:val="20"/>
              </w:rPr>
            </w:pPr>
            <w:r w:rsidRPr="00983AB8">
              <w:rPr>
                <w:sz w:val="20"/>
                <w:szCs w:val="20"/>
              </w:rPr>
              <w:t>All resources put into a pro</w:t>
            </w:r>
            <w:r w:rsidR="00835F97">
              <w:rPr>
                <w:sz w:val="20"/>
                <w:szCs w:val="20"/>
              </w:rPr>
              <w:t>gram</w:t>
            </w:r>
            <w:r w:rsidRPr="00983AB8">
              <w:rPr>
                <w:sz w:val="20"/>
                <w:szCs w:val="20"/>
              </w:rPr>
              <w:t>. Resources you need to implement: funds, expertise, relationships, technology</w:t>
            </w:r>
          </w:p>
          <w:p w:rsidR="00CA781A" w:rsidRDefault="00CA781A" w:rsidP="00276849"/>
          <w:p w:rsidR="00CA781A" w:rsidRDefault="00CA781A" w:rsidP="00276849"/>
          <w:p w:rsidR="00CA781A" w:rsidRDefault="00CA781A" w:rsidP="00276849"/>
        </w:tc>
        <w:tc>
          <w:tcPr>
            <w:tcW w:w="2300" w:type="dxa"/>
          </w:tcPr>
          <w:p w:rsidR="00835F97" w:rsidRPr="00C96BD6" w:rsidRDefault="00835F97" w:rsidP="00276849">
            <w:pPr>
              <w:rPr>
                <w:i/>
                <w:sz w:val="20"/>
                <w:szCs w:val="20"/>
              </w:rPr>
            </w:pPr>
            <w:r w:rsidRPr="00C96BD6">
              <w:rPr>
                <w:i/>
                <w:sz w:val="20"/>
                <w:szCs w:val="20"/>
              </w:rPr>
              <w:t>Definition:</w:t>
            </w:r>
          </w:p>
          <w:p w:rsidR="00CA781A" w:rsidRPr="00983AB8" w:rsidRDefault="00CA781A" w:rsidP="00276849">
            <w:pPr>
              <w:rPr>
                <w:sz w:val="20"/>
                <w:szCs w:val="20"/>
              </w:rPr>
            </w:pPr>
            <w:r w:rsidRPr="00983AB8">
              <w:rPr>
                <w:sz w:val="20"/>
                <w:szCs w:val="20"/>
              </w:rPr>
              <w:t xml:space="preserve">What program needs to do to produce its outputs; </w:t>
            </w:r>
            <w:r>
              <w:rPr>
                <w:sz w:val="20"/>
                <w:szCs w:val="20"/>
              </w:rPr>
              <w:t xml:space="preserve">e.g. </w:t>
            </w:r>
            <w:r w:rsidRPr="00983AB8">
              <w:rPr>
                <w:sz w:val="20"/>
                <w:szCs w:val="20"/>
              </w:rPr>
              <w:t>reach to key user groups through a variety of dissemination mechanisms</w:t>
            </w:r>
            <w:r>
              <w:rPr>
                <w:sz w:val="20"/>
                <w:szCs w:val="20"/>
              </w:rPr>
              <w:t>. Includes:</w:t>
            </w:r>
          </w:p>
          <w:p w:rsidR="00CA781A" w:rsidRDefault="00CA781A" w:rsidP="00276849">
            <w:pPr>
              <w:rPr>
                <w:sz w:val="20"/>
                <w:szCs w:val="20"/>
              </w:rPr>
            </w:pPr>
            <w:r>
              <w:rPr>
                <w:sz w:val="20"/>
                <w:szCs w:val="20"/>
              </w:rPr>
              <w:t>products and services;</w:t>
            </w:r>
          </w:p>
          <w:p w:rsidR="00CA781A" w:rsidRPr="00C96BD6" w:rsidRDefault="00CA781A" w:rsidP="00276849">
            <w:pPr>
              <w:rPr>
                <w:sz w:val="20"/>
                <w:szCs w:val="20"/>
              </w:rPr>
            </w:pPr>
            <w:r>
              <w:rPr>
                <w:sz w:val="20"/>
                <w:szCs w:val="20"/>
              </w:rPr>
              <w:t>publications and resources; t</w:t>
            </w:r>
            <w:r w:rsidRPr="00983AB8">
              <w:rPr>
                <w:sz w:val="20"/>
                <w:szCs w:val="20"/>
              </w:rPr>
              <w:t>raining and events</w:t>
            </w:r>
            <w:r w:rsidR="00C96BD6">
              <w:rPr>
                <w:sz w:val="20"/>
                <w:szCs w:val="20"/>
              </w:rPr>
              <w:t>.</w:t>
            </w:r>
          </w:p>
        </w:tc>
        <w:tc>
          <w:tcPr>
            <w:tcW w:w="2218" w:type="dxa"/>
          </w:tcPr>
          <w:p w:rsidR="00835F97" w:rsidRPr="00C96BD6" w:rsidRDefault="00835F97" w:rsidP="00276849">
            <w:pPr>
              <w:rPr>
                <w:i/>
                <w:sz w:val="20"/>
                <w:szCs w:val="20"/>
              </w:rPr>
            </w:pPr>
            <w:r w:rsidRPr="00C96BD6">
              <w:rPr>
                <w:i/>
                <w:sz w:val="20"/>
                <w:szCs w:val="20"/>
              </w:rPr>
              <w:t>Definition:</w:t>
            </w:r>
          </w:p>
          <w:p w:rsidR="00CA781A" w:rsidRDefault="00CA781A" w:rsidP="00276849">
            <w:pPr>
              <w:rPr>
                <w:sz w:val="20"/>
                <w:szCs w:val="20"/>
              </w:rPr>
            </w:pPr>
            <w:r>
              <w:rPr>
                <w:sz w:val="20"/>
                <w:szCs w:val="20"/>
              </w:rPr>
              <w:t>Primary: the main targe</w:t>
            </w:r>
            <w:r w:rsidR="00835F97">
              <w:rPr>
                <w:sz w:val="20"/>
                <w:szCs w:val="20"/>
              </w:rPr>
              <w:t>t</w:t>
            </w:r>
            <w:r>
              <w:rPr>
                <w:sz w:val="20"/>
                <w:szCs w:val="20"/>
              </w:rPr>
              <w:t xml:space="preserve"> audience</w:t>
            </w:r>
          </w:p>
          <w:p w:rsidR="00835F97" w:rsidRDefault="00835F97" w:rsidP="00276849">
            <w:pPr>
              <w:rPr>
                <w:sz w:val="20"/>
                <w:szCs w:val="20"/>
              </w:rPr>
            </w:pPr>
            <w:r>
              <w:rPr>
                <w:sz w:val="20"/>
                <w:szCs w:val="20"/>
              </w:rPr>
              <w:t>Secondary: groups who are impacted or influenced but not the direct recipients of the program</w:t>
            </w:r>
          </w:p>
          <w:p w:rsidR="00CA781A" w:rsidRPr="00CA781A" w:rsidRDefault="00CA781A" w:rsidP="00276849">
            <w:pPr>
              <w:rPr>
                <w:sz w:val="20"/>
                <w:szCs w:val="20"/>
              </w:rPr>
            </w:pPr>
          </w:p>
        </w:tc>
        <w:tc>
          <w:tcPr>
            <w:tcW w:w="2321" w:type="dxa"/>
          </w:tcPr>
          <w:p w:rsidR="00835F97" w:rsidRPr="00C96BD6" w:rsidRDefault="00835F97" w:rsidP="00276849">
            <w:pPr>
              <w:rPr>
                <w:i/>
                <w:sz w:val="20"/>
                <w:szCs w:val="20"/>
              </w:rPr>
            </w:pPr>
            <w:r w:rsidRPr="00C96BD6">
              <w:rPr>
                <w:i/>
                <w:sz w:val="20"/>
                <w:szCs w:val="20"/>
              </w:rPr>
              <w:t>Definition:</w:t>
            </w:r>
          </w:p>
          <w:p w:rsidR="00CA781A" w:rsidRPr="00CA781A" w:rsidRDefault="00CA781A" w:rsidP="00276849">
            <w:pPr>
              <w:rPr>
                <w:sz w:val="20"/>
                <w:szCs w:val="20"/>
              </w:rPr>
            </w:pPr>
            <w:r w:rsidRPr="00CA781A">
              <w:rPr>
                <w:sz w:val="20"/>
                <w:szCs w:val="20"/>
              </w:rPr>
              <w:t>What results from the activities (documentation of progress)</w:t>
            </w:r>
            <w:r>
              <w:rPr>
                <w:sz w:val="20"/>
                <w:szCs w:val="20"/>
              </w:rPr>
              <w:t xml:space="preserve"> in terms of r</w:t>
            </w:r>
            <w:r w:rsidRPr="00CA781A">
              <w:rPr>
                <w:sz w:val="20"/>
                <w:szCs w:val="20"/>
              </w:rPr>
              <w:t>each and engagement</w:t>
            </w:r>
            <w:r>
              <w:rPr>
                <w:sz w:val="20"/>
                <w:szCs w:val="20"/>
              </w:rPr>
              <w:t>, and usefulness (user satisfaction and quality)</w:t>
            </w:r>
            <w:r w:rsidRPr="00CA781A">
              <w:rPr>
                <w:sz w:val="20"/>
                <w:szCs w:val="20"/>
              </w:rPr>
              <w:t>. Synonymous with performance indicators, usually numerical</w:t>
            </w:r>
            <w:r>
              <w:rPr>
                <w:sz w:val="20"/>
                <w:szCs w:val="20"/>
              </w:rPr>
              <w:t xml:space="preserve">. </w:t>
            </w:r>
          </w:p>
        </w:tc>
        <w:tc>
          <w:tcPr>
            <w:tcW w:w="2163" w:type="dxa"/>
          </w:tcPr>
          <w:p w:rsidR="00835F97" w:rsidRPr="00C96BD6" w:rsidRDefault="00835F97" w:rsidP="00276849">
            <w:pPr>
              <w:rPr>
                <w:i/>
                <w:sz w:val="20"/>
                <w:szCs w:val="20"/>
              </w:rPr>
            </w:pPr>
            <w:r w:rsidRPr="00C96BD6">
              <w:rPr>
                <w:i/>
                <w:sz w:val="20"/>
                <w:szCs w:val="20"/>
              </w:rPr>
              <w:t>Definition:</w:t>
            </w:r>
          </w:p>
          <w:p w:rsidR="00CA781A" w:rsidRPr="00C96BD6" w:rsidRDefault="00CA781A" w:rsidP="00276849">
            <w:pPr>
              <w:rPr>
                <w:sz w:val="20"/>
                <w:szCs w:val="20"/>
              </w:rPr>
            </w:pPr>
            <w:r w:rsidRPr="00CA781A">
              <w:rPr>
                <w:sz w:val="20"/>
                <w:szCs w:val="20"/>
              </w:rPr>
              <w:t>Desired results: what we achieve, e.g. new / increased knowledge of what is available (awareness leading to intention to use); adoption of knowledge for decision-making and application to practice / policy</w:t>
            </w:r>
          </w:p>
        </w:tc>
        <w:tc>
          <w:tcPr>
            <w:tcW w:w="2683" w:type="dxa"/>
          </w:tcPr>
          <w:p w:rsidR="00835F97" w:rsidRPr="00C96BD6" w:rsidRDefault="00835F97" w:rsidP="00276849">
            <w:pPr>
              <w:rPr>
                <w:i/>
                <w:sz w:val="20"/>
                <w:szCs w:val="20"/>
              </w:rPr>
            </w:pPr>
            <w:r w:rsidRPr="00C96BD6">
              <w:rPr>
                <w:i/>
                <w:sz w:val="20"/>
                <w:szCs w:val="20"/>
              </w:rPr>
              <w:t>Definition:</w:t>
            </w:r>
          </w:p>
          <w:p w:rsidR="00CA781A" w:rsidRPr="00CA781A" w:rsidRDefault="00CA781A" w:rsidP="00276849">
            <w:pPr>
              <w:rPr>
                <w:sz w:val="20"/>
                <w:szCs w:val="20"/>
              </w:rPr>
            </w:pPr>
            <w:r w:rsidRPr="00CA781A">
              <w:rPr>
                <w:sz w:val="20"/>
                <w:szCs w:val="20"/>
              </w:rPr>
              <w:t xml:space="preserve">Changed </w:t>
            </w:r>
            <w:proofErr w:type="spellStart"/>
            <w:r w:rsidRPr="00CA781A">
              <w:rPr>
                <w:sz w:val="20"/>
                <w:szCs w:val="20"/>
              </w:rPr>
              <w:t>behaviours</w:t>
            </w:r>
            <w:proofErr w:type="spellEnd"/>
            <w:r w:rsidRPr="00CA781A">
              <w:rPr>
                <w:sz w:val="20"/>
                <w:szCs w:val="20"/>
              </w:rPr>
              <w:t>, systems, communities, policies, health outcomes</w:t>
            </w:r>
          </w:p>
        </w:tc>
      </w:tr>
      <w:tr w:rsidR="00835F97" w:rsidTr="00CA781A">
        <w:tc>
          <w:tcPr>
            <w:tcW w:w="2260" w:type="dxa"/>
          </w:tcPr>
          <w:p w:rsidR="00835F97" w:rsidRPr="002B34C3" w:rsidRDefault="00835F97" w:rsidP="00276849">
            <w:pPr>
              <w:rPr>
                <w:i/>
                <w:sz w:val="20"/>
                <w:szCs w:val="20"/>
              </w:rPr>
            </w:pPr>
            <w:proofErr w:type="spellStart"/>
            <w:r w:rsidRPr="002B34C3">
              <w:rPr>
                <w:i/>
                <w:sz w:val="20"/>
                <w:szCs w:val="20"/>
              </w:rPr>
              <w:t>MRAi</w:t>
            </w:r>
            <w:proofErr w:type="spellEnd"/>
            <w:r w:rsidRPr="002B34C3">
              <w:rPr>
                <w:i/>
                <w:sz w:val="20"/>
                <w:szCs w:val="20"/>
              </w:rPr>
              <w:t xml:space="preserve"> / RAP:</w:t>
            </w:r>
          </w:p>
          <w:p w:rsidR="00835F97" w:rsidRDefault="00835F97" w:rsidP="00276849">
            <w:pPr>
              <w:rPr>
                <w:sz w:val="20"/>
                <w:szCs w:val="20"/>
              </w:rPr>
            </w:pPr>
            <w:proofErr w:type="spellStart"/>
            <w:r>
              <w:rPr>
                <w:sz w:val="20"/>
                <w:szCs w:val="20"/>
              </w:rPr>
              <w:t>MRAi</w:t>
            </w:r>
            <w:proofErr w:type="spellEnd"/>
            <w:r>
              <w:rPr>
                <w:sz w:val="20"/>
                <w:szCs w:val="20"/>
              </w:rPr>
              <w:t xml:space="preserve"> committee</w:t>
            </w:r>
          </w:p>
          <w:p w:rsidR="00835F97" w:rsidRDefault="00835F97" w:rsidP="00276849">
            <w:pPr>
              <w:rPr>
                <w:sz w:val="20"/>
                <w:szCs w:val="20"/>
              </w:rPr>
            </w:pPr>
            <w:r>
              <w:rPr>
                <w:sz w:val="20"/>
                <w:szCs w:val="20"/>
              </w:rPr>
              <w:t>DTES community organizations and individuals</w:t>
            </w:r>
          </w:p>
          <w:p w:rsidR="00835F97" w:rsidRDefault="00835F97" w:rsidP="00276849">
            <w:pPr>
              <w:rPr>
                <w:sz w:val="20"/>
                <w:szCs w:val="20"/>
              </w:rPr>
            </w:pPr>
            <w:r>
              <w:rPr>
                <w:sz w:val="20"/>
                <w:szCs w:val="20"/>
              </w:rPr>
              <w:t xml:space="preserve">UBC Library including </w:t>
            </w:r>
            <w:r w:rsidR="00A4752C">
              <w:rPr>
                <w:sz w:val="20"/>
                <w:szCs w:val="20"/>
              </w:rPr>
              <w:t xml:space="preserve">funding and </w:t>
            </w:r>
            <w:r>
              <w:rPr>
                <w:sz w:val="20"/>
                <w:szCs w:val="20"/>
              </w:rPr>
              <w:t>IT support</w:t>
            </w:r>
          </w:p>
          <w:p w:rsidR="00835F97" w:rsidRDefault="00835F97" w:rsidP="00276849">
            <w:pPr>
              <w:rPr>
                <w:sz w:val="20"/>
                <w:szCs w:val="20"/>
              </w:rPr>
            </w:pPr>
            <w:r>
              <w:rPr>
                <w:sz w:val="20"/>
                <w:szCs w:val="20"/>
              </w:rPr>
              <w:t>UBC Learning Exchange</w:t>
            </w:r>
          </w:p>
          <w:p w:rsidR="00835F97" w:rsidRDefault="00C96BD6" w:rsidP="00276849">
            <w:pPr>
              <w:rPr>
                <w:sz w:val="20"/>
                <w:szCs w:val="20"/>
              </w:rPr>
            </w:pPr>
            <w:r>
              <w:rPr>
                <w:sz w:val="20"/>
                <w:szCs w:val="20"/>
              </w:rPr>
              <w:t>i</w:t>
            </w:r>
            <w:r w:rsidR="00A4752C">
              <w:rPr>
                <w:sz w:val="20"/>
                <w:szCs w:val="20"/>
              </w:rPr>
              <w:t>ncluding funding</w:t>
            </w:r>
            <w:r>
              <w:rPr>
                <w:sz w:val="20"/>
                <w:szCs w:val="20"/>
              </w:rPr>
              <w:t xml:space="preserve"> &amp;</w:t>
            </w:r>
            <w:r w:rsidR="00A4752C">
              <w:rPr>
                <w:sz w:val="20"/>
                <w:szCs w:val="20"/>
              </w:rPr>
              <w:t xml:space="preserve"> space  </w:t>
            </w:r>
          </w:p>
          <w:p w:rsidR="00835F97" w:rsidRDefault="00835F97" w:rsidP="00276849">
            <w:pPr>
              <w:rPr>
                <w:sz w:val="20"/>
                <w:szCs w:val="20"/>
              </w:rPr>
            </w:pPr>
          </w:p>
          <w:p w:rsidR="00835F97" w:rsidRPr="00983AB8" w:rsidRDefault="00835F97" w:rsidP="00276849">
            <w:pPr>
              <w:rPr>
                <w:sz w:val="20"/>
                <w:szCs w:val="20"/>
              </w:rPr>
            </w:pPr>
          </w:p>
        </w:tc>
        <w:tc>
          <w:tcPr>
            <w:tcW w:w="2300" w:type="dxa"/>
          </w:tcPr>
          <w:p w:rsidR="00835F97" w:rsidRPr="00294A60" w:rsidRDefault="00835F97" w:rsidP="00276849">
            <w:pPr>
              <w:rPr>
                <w:i/>
                <w:sz w:val="20"/>
                <w:szCs w:val="20"/>
              </w:rPr>
            </w:pPr>
            <w:proofErr w:type="spellStart"/>
            <w:r w:rsidRPr="00294A60">
              <w:rPr>
                <w:i/>
                <w:sz w:val="20"/>
                <w:szCs w:val="20"/>
              </w:rPr>
              <w:t>MRAi</w:t>
            </w:r>
            <w:proofErr w:type="spellEnd"/>
            <w:r w:rsidRPr="00294A60">
              <w:rPr>
                <w:i/>
                <w:sz w:val="20"/>
                <w:szCs w:val="20"/>
              </w:rPr>
              <w:t xml:space="preserve"> / RAP:</w:t>
            </w:r>
          </w:p>
          <w:p w:rsidR="00A4752C" w:rsidRDefault="00A4752C" w:rsidP="00276849">
            <w:pPr>
              <w:rPr>
                <w:sz w:val="20"/>
                <w:szCs w:val="20"/>
              </w:rPr>
            </w:pPr>
            <w:r>
              <w:rPr>
                <w:sz w:val="20"/>
                <w:szCs w:val="20"/>
              </w:rPr>
              <w:t>Phase 1: dissemination of information about the RAP by e-mail to those with previous connection to RAP development</w:t>
            </w:r>
          </w:p>
          <w:p w:rsidR="00A4752C" w:rsidRDefault="00A4752C" w:rsidP="00276849">
            <w:pPr>
              <w:rPr>
                <w:sz w:val="20"/>
                <w:szCs w:val="20"/>
              </w:rPr>
            </w:pPr>
            <w:r>
              <w:rPr>
                <w:sz w:val="20"/>
                <w:szCs w:val="20"/>
              </w:rPr>
              <w:t>Phase 2</w:t>
            </w:r>
            <w:r w:rsidR="00C96BD6">
              <w:rPr>
                <w:sz w:val="20"/>
                <w:szCs w:val="20"/>
              </w:rPr>
              <w:t>:</w:t>
            </w:r>
            <w:r>
              <w:rPr>
                <w:sz w:val="20"/>
                <w:szCs w:val="20"/>
              </w:rPr>
              <w:t xml:space="preserve"> activities </w:t>
            </w:r>
            <w:r w:rsidR="00C96BD6">
              <w:rPr>
                <w:sz w:val="20"/>
                <w:szCs w:val="20"/>
              </w:rPr>
              <w:t>to create RAP users for each target audience type</w:t>
            </w:r>
          </w:p>
          <w:p w:rsidR="00294A60" w:rsidRDefault="00294A60" w:rsidP="00276849">
            <w:pPr>
              <w:rPr>
                <w:sz w:val="20"/>
                <w:szCs w:val="20"/>
              </w:rPr>
            </w:pPr>
            <w:r>
              <w:rPr>
                <w:sz w:val="20"/>
                <w:szCs w:val="20"/>
              </w:rPr>
              <w:t>See Appendix A for activities by audience</w:t>
            </w:r>
          </w:p>
          <w:p w:rsidR="00A4752C" w:rsidRPr="00983AB8" w:rsidRDefault="00A4752C" w:rsidP="00276849">
            <w:pPr>
              <w:rPr>
                <w:sz w:val="20"/>
                <w:szCs w:val="20"/>
              </w:rPr>
            </w:pPr>
          </w:p>
        </w:tc>
        <w:tc>
          <w:tcPr>
            <w:tcW w:w="2218" w:type="dxa"/>
          </w:tcPr>
          <w:p w:rsidR="00835F97" w:rsidRPr="00C96BD6" w:rsidRDefault="00835F97" w:rsidP="00276849">
            <w:pPr>
              <w:rPr>
                <w:i/>
                <w:sz w:val="20"/>
                <w:szCs w:val="20"/>
              </w:rPr>
            </w:pPr>
            <w:proofErr w:type="spellStart"/>
            <w:r w:rsidRPr="00C96BD6">
              <w:rPr>
                <w:i/>
                <w:sz w:val="20"/>
                <w:szCs w:val="20"/>
              </w:rPr>
              <w:t>MRAi</w:t>
            </w:r>
            <w:proofErr w:type="spellEnd"/>
            <w:r w:rsidRPr="00C96BD6">
              <w:rPr>
                <w:i/>
                <w:sz w:val="20"/>
                <w:szCs w:val="20"/>
              </w:rPr>
              <w:t xml:space="preserve"> / RAP:</w:t>
            </w:r>
          </w:p>
          <w:p w:rsidR="00835F97" w:rsidRDefault="00C96BD6" w:rsidP="00C96BD6">
            <w:pPr>
              <w:rPr>
                <w:sz w:val="20"/>
                <w:szCs w:val="20"/>
              </w:rPr>
            </w:pPr>
            <w:r>
              <w:rPr>
                <w:sz w:val="20"/>
                <w:szCs w:val="20"/>
              </w:rPr>
              <w:t>Researchers engaged in research in the DTES</w:t>
            </w:r>
            <w:r w:rsidR="009C1E03">
              <w:rPr>
                <w:sz w:val="20"/>
                <w:szCs w:val="20"/>
              </w:rPr>
              <w:t>;</w:t>
            </w:r>
            <w:r>
              <w:rPr>
                <w:sz w:val="20"/>
                <w:szCs w:val="20"/>
              </w:rPr>
              <w:t xml:space="preserve"> </w:t>
            </w:r>
          </w:p>
          <w:p w:rsidR="00C96BD6" w:rsidRDefault="00C96BD6" w:rsidP="00C96BD6">
            <w:pPr>
              <w:rPr>
                <w:sz w:val="20"/>
                <w:szCs w:val="20"/>
              </w:rPr>
            </w:pPr>
            <w:r>
              <w:rPr>
                <w:sz w:val="20"/>
                <w:szCs w:val="20"/>
              </w:rPr>
              <w:t>UBC undergraduates</w:t>
            </w:r>
            <w:r w:rsidR="009C1E03">
              <w:rPr>
                <w:sz w:val="20"/>
                <w:szCs w:val="20"/>
              </w:rPr>
              <w:t>;</w:t>
            </w:r>
            <w:r>
              <w:rPr>
                <w:sz w:val="20"/>
                <w:szCs w:val="20"/>
              </w:rPr>
              <w:t xml:space="preserve"> </w:t>
            </w:r>
          </w:p>
          <w:p w:rsidR="00C96BD6" w:rsidRDefault="00C96BD6" w:rsidP="00C96BD6">
            <w:pPr>
              <w:rPr>
                <w:sz w:val="20"/>
                <w:szCs w:val="20"/>
              </w:rPr>
            </w:pPr>
            <w:r>
              <w:rPr>
                <w:sz w:val="20"/>
                <w:szCs w:val="20"/>
              </w:rPr>
              <w:t>Graduate students</w:t>
            </w:r>
            <w:r w:rsidR="009C1E03">
              <w:rPr>
                <w:sz w:val="20"/>
                <w:szCs w:val="20"/>
              </w:rPr>
              <w:t>;</w:t>
            </w:r>
            <w:r>
              <w:rPr>
                <w:sz w:val="20"/>
                <w:szCs w:val="20"/>
              </w:rPr>
              <w:t xml:space="preserve"> engaged in the DTES</w:t>
            </w:r>
            <w:r w:rsidR="009C1E03">
              <w:rPr>
                <w:sz w:val="20"/>
                <w:szCs w:val="20"/>
              </w:rPr>
              <w:t>;</w:t>
            </w:r>
          </w:p>
          <w:p w:rsidR="00C96BD6" w:rsidRDefault="00C96BD6" w:rsidP="00C96BD6">
            <w:pPr>
              <w:rPr>
                <w:sz w:val="20"/>
                <w:szCs w:val="20"/>
              </w:rPr>
            </w:pPr>
            <w:r>
              <w:rPr>
                <w:sz w:val="20"/>
                <w:szCs w:val="20"/>
              </w:rPr>
              <w:t>DTES Community organizations</w:t>
            </w:r>
            <w:r w:rsidR="009C1E03">
              <w:rPr>
                <w:sz w:val="20"/>
                <w:szCs w:val="20"/>
              </w:rPr>
              <w:t>;</w:t>
            </w:r>
          </w:p>
          <w:p w:rsidR="00C96BD6" w:rsidRDefault="00C96BD6" w:rsidP="00C96BD6">
            <w:pPr>
              <w:rPr>
                <w:sz w:val="20"/>
                <w:szCs w:val="20"/>
              </w:rPr>
            </w:pPr>
            <w:r>
              <w:rPr>
                <w:sz w:val="20"/>
                <w:szCs w:val="20"/>
              </w:rPr>
              <w:t>DTES residents</w:t>
            </w:r>
          </w:p>
        </w:tc>
        <w:tc>
          <w:tcPr>
            <w:tcW w:w="2321" w:type="dxa"/>
          </w:tcPr>
          <w:p w:rsidR="00835F97" w:rsidRPr="002A79FB" w:rsidRDefault="00835F97" w:rsidP="00276849">
            <w:pPr>
              <w:rPr>
                <w:i/>
                <w:sz w:val="20"/>
                <w:szCs w:val="20"/>
              </w:rPr>
            </w:pPr>
            <w:proofErr w:type="spellStart"/>
            <w:r w:rsidRPr="002A79FB">
              <w:rPr>
                <w:i/>
                <w:sz w:val="20"/>
                <w:szCs w:val="20"/>
              </w:rPr>
              <w:t>MRAi</w:t>
            </w:r>
            <w:proofErr w:type="spellEnd"/>
            <w:r w:rsidRPr="002A79FB">
              <w:rPr>
                <w:i/>
                <w:sz w:val="20"/>
                <w:szCs w:val="20"/>
              </w:rPr>
              <w:t xml:space="preserve"> / RAP:</w:t>
            </w:r>
          </w:p>
          <w:p w:rsidR="00294A60" w:rsidRDefault="00294A60" w:rsidP="00276849">
            <w:pPr>
              <w:rPr>
                <w:sz w:val="20"/>
                <w:szCs w:val="20"/>
              </w:rPr>
            </w:pPr>
            <w:r>
              <w:rPr>
                <w:sz w:val="20"/>
                <w:szCs w:val="20"/>
              </w:rPr>
              <w:t>Examples include: metrics about RAP use by each target audience; metrics on type of help provided and feedback on usability; participation in events / demos</w:t>
            </w:r>
          </w:p>
          <w:p w:rsidR="00294A60" w:rsidRDefault="00294A60" w:rsidP="00276849">
            <w:pPr>
              <w:rPr>
                <w:sz w:val="20"/>
                <w:szCs w:val="20"/>
              </w:rPr>
            </w:pPr>
            <w:r>
              <w:rPr>
                <w:sz w:val="20"/>
                <w:szCs w:val="20"/>
              </w:rPr>
              <w:t>See Appendix B for potential indicators</w:t>
            </w:r>
          </w:p>
          <w:p w:rsidR="00835F97" w:rsidRPr="00CA781A" w:rsidRDefault="00835F97" w:rsidP="00276849">
            <w:pPr>
              <w:rPr>
                <w:sz w:val="20"/>
                <w:szCs w:val="20"/>
              </w:rPr>
            </w:pPr>
          </w:p>
        </w:tc>
        <w:tc>
          <w:tcPr>
            <w:tcW w:w="2163" w:type="dxa"/>
          </w:tcPr>
          <w:p w:rsidR="00835F97" w:rsidRPr="002A79FB" w:rsidRDefault="00835F97" w:rsidP="00276849">
            <w:pPr>
              <w:rPr>
                <w:i/>
                <w:sz w:val="20"/>
                <w:szCs w:val="20"/>
              </w:rPr>
            </w:pPr>
            <w:proofErr w:type="spellStart"/>
            <w:r w:rsidRPr="002A79FB">
              <w:rPr>
                <w:i/>
                <w:sz w:val="20"/>
                <w:szCs w:val="20"/>
              </w:rPr>
              <w:t>MRAi</w:t>
            </w:r>
            <w:proofErr w:type="spellEnd"/>
            <w:r w:rsidRPr="002A79FB">
              <w:rPr>
                <w:i/>
                <w:sz w:val="20"/>
                <w:szCs w:val="20"/>
              </w:rPr>
              <w:t xml:space="preserve"> / RAP:</w:t>
            </w:r>
          </w:p>
          <w:p w:rsidR="00294A60" w:rsidRDefault="00294A60" w:rsidP="00276849">
            <w:pPr>
              <w:rPr>
                <w:sz w:val="20"/>
                <w:szCs w:val="20"/>
              </w:rPr>
            </w:pPr>
            <w:r>
              <w:rPr>
                <w:sz w:val="20"/>
                <w:szCs w:val="20"/>
              </w:rPr>
              <w:t>Consequence of increased availability of research and community generated materials about the DTES; changes that occur as a result of opportunities for sharing of information.</w:t>
            </w:r>
          </w:p>
          <w:p w:rsidR="00B04D80" w:rsidRDefault="00B04D80" w:rsidP="00276849">
            <w:pPr>
              <w:rPr>
                <w:sz w:val="20"/>
                <w:szCs w:val="20"/>
              </w:rPr>
            </w:pPr>
            <w:r>
              <w:rPr>
                <w:sz w:val="20"/>
                <w:szCs w:val="20"/>
              </w:rPr>
              <w:t>See Appendix B</w:t>
            </w:r>
          </w:p>
          <w:p w:rsidR="00835F97" w:rsidRPr="00CA781A" w:rsidRDefault="00835F97" w:rsidP="00276849">
            <w:pPr>
              <w:rPr>
                <w:sz w:val="20"/>
                <w:szCs w:val="20"/>
              </w:rPr>
            </w:pPr>
          </w:p>
        </w:tc>
        <w:tc>
          <w:tcPr>
            <w:tcW w:w="2683" w:type="dxa"/>
          </w:tcPr>
          <w:p w:rsidR="00835F97" w:rsidRPr="002A79FB" w:rsidRDefault="00835F97" w:rsidP="00276849">
            <w:pPr>
              <w:rPr>
                <w:i/>
                <w:sz w:val="20"/>
                <w:szCs w:val="20"/>
              </w:rPr>
            </w:pPr>
            <w:proofErr w:type="spellStart"/>
            <w:r w:rsidRPr="002A79FB">
              <w:rPr>
                <w:i/>
                <w:sz w:val="20"/>
                <w:szCs w:val="20"/>
              </w:rPr>
              <w:t>MRAi</w:t>
            </w:r>
            <w:proofErr w:type="spellEnd"/>
            <w:r w:rsidRPr="002A79FB">
              <w:rPr>
                <w:i/>
                <w:sz w:val="20"/>
                <w:szCs w:val="20"/>
              </w:rPr>
              <w:t xml:space="preserve"> / RAP:</w:t>
            </w:r>
          </w:p>
          <w:p w:rsidR="00294A60" w:rsidRDefault="00294A60" w:rsidP="00276849">
            <w:pPr>
              <w:rPr>
                <w:sz w:val="20"/>
                <w:szCs w:val="20"/>
              </w:rPr>
            </w:pPr>
            <w:r>
              <w:rPr>
                <w:sz w:val="20"/>
                <w:szCs w:val="20"/>
              </w:rPr>
              <w:t xml:space="preserve">Culture shift with respect to community-based research and engagement at UBC </w:t>
            </w:r>
          </w:p>
          <w:p w:rsidR="00294A60" w:rsidRDefault="00294A60" w:rsidP="00276849">
            <w:pPr>
              <w:rPr>
                <w:sz w:val="20"/>
                <w:szCs w:val="20"/>
              </w:rPr>
            </w:pPr>
            <w:r>
              <w:rPr>
                <w:sz w:val="20"/>
                <w:szCs w:val="20"/>
              </w:rPr>
              <w:t>Changes in DTES as a consequence of information sharing</w:t>
            </w:r>
          </w:p>
          <w:p w:rsidR="00835F97" w:rsidRPr="00CA781A" w:rsidRDefault="00835F97" w:rsidP="00276849">
            <w:pPr>
              <w:rPr>
                <w:sz w:val="20"/>
                <w:szCs w:val="20"/>
              </w:rPr>
            </w:pPr>
          </w:p>
        </w:tc>
      </w:tr>
    </w:tbl>
    <w:p w:rsidR="002A79FB" w:rsidRPr="008B056A" w:rsidRDefault="002A79FB" w:rsidP="002A79FB">
      <w:pPr>
        <w:spacing w:after="0"/>
        <w:rPr>
          <w:b/>
        </w:rPr>
      </w:pPr>
      <w:r w:rsidRPr="002A79FB">
        <w:rPr>
          <w:b/>
        </w:rPr>
        <w:lastRenderedPageBreak/>
        <w:t>Appendix A</w:t>
      </w:r>
      <w:r>
        <w:rPr>
          <w:b/>
        </w:rPr>
        <w:t xml:space="preserve">: </w:t>
      </w:r>
      <w:r>
        <w:t xml:space="preserve"> </w:t>
      </w:r>
      <w:proofErr w:type="spellStart"/>
      <w:r w:rsidRPr="008B056A">
        <w:rPr>
          <w:b/>
        </w:rPr>
        <w:t>MRAi</w:t>
      </w:r>
      <w:proofErr w:type="spellEnd"/>
      <w:r w:rsidRPr="008B056A">
        <w:rPr>
          <w:b/>
        </w:rPr>
        <w:t xml:space="preserve"> / DTES RAP Key audience groups and </w:t>
      </w:r>
      <w:r>
        <w:rPr>
          <w:b/>
        </w:rPr>
        <w:t>engagement / communications strategies (link to Activities in evaluation plan)</w:t>
      </w:r>
    </w:p>
    <w:p w:rsidR="002A79FB" w:rsidRDefault="002A79FB" w:rsidP="002A79FB">
      <w:pPr>
        <w:spacing w:after="0"/>
      </w:pPr>
      <w:r>
        <w:t xml:space="preserve">[Audience groups taken from </w:t>
      </w:r>
      <w:proofErr w:type="spellStart"/>
      <w:r>
        <w:t>MRAi</w:t>
      </w:r>
      <w:proofErr w:type="spellEnd"/>
      <w:r>
        <w:t xml:space="preserve"> public engagement scoping: recommended foundations for audience, collection, public engagement and communications (Jan 2019) and Key audience and user profiles May 2019)]</w:t>
      </w:r>
    </w:p>
    <w:p w:rsidR="002A79FB" w:rsidRPr="00DD7F81" w:rsidRDefault="002A79FB" w:rsidP="002A79FB">
      <w:pPr>
        <w:spacing w:after="0"/>
        <w:rPr>
          <w:sz w:val="20"/>
          <w:szCs w:val="20"/>
        </w:rPr>
      </w:pPr>
    </w:p>
    <w:tbl>
      <w:tblPr>
        <w:tblStyle w:val="TableGrid"/>
        <w:tblW w:w="14220" w:type="dxa"/>
        <w:tblInd w:w="-365" w:type="dxa"/>
        <w:tblLook w:val="04A0" w:firstRow="1" w:lastRow="0" w:firstColumn="1" w:lastColumn="0" w:noHBand="0" w:noVBand="1"/>
      </w:tblPr>
      <w:tblGrid>
        <w:gridCol w:w="2127"/>
        <w:gridCol w:w="3701"/>
        <w:gridCol w:w="3117"/>
        <w:gridCol w:w="2763"/>
        <w:gridCol w:w="2512"/>
      </w:tblGrid>
      <w:tr w:rsidR="002A79FB" w:rsidRPr="00DD7F81" w:rsidTr="008774EE">
        <w:tc>
          <w:tcPr>
            <w:tcW w:w="2127" w:type="dxa"/>
          </w:tcPr>
          <w:p w:rsidR="002A79FB" w:rsidRPr="006B7A4A" w:rsidRDefault="002A79FB" w:rsidP="008774EE">
            <w:pPr>
              <w:rPr>
                <w:b/>
                <w:sz w:val="20"/>
                <w:szCs w:val="20"/>
              </w:rPr>
            </w:pPr>
            <w:r w:rsidRPr="006B7A4A">
              <w:rPr>
                <w:b/>
                <w:sz w:val="20"/>
                <w:szCs w:val="20"/>
              </w:rPr>
              <w:t>Audience</w:t>
            </w:r>
          </w:p>
        </w:tc>
        <w:tc>
          <w:tcPr>
            <w:tcW w:w="3701" w:type="dxa"/>
          </w:tcPr>
          <w:p w:rsidR="002A79FB" w:rsidRPr="006B7A4A" w:rsidRDefault="002A79FB" w:rsidP="008774EE">
            <w:pPr>
              <w:rPr>
                <w:b/>
                <w:sz w:val="20"/>
                <w:szCs w:val="20"/>
              </w:rPr>
            </w:pPr>
            <w:r w:rsidRPr="006B7A4A">
              <w:rPr>
                <w:b/>
                <w:sz w:val="20"/>
                <w:szCs w:val="20"/>
              </w:rPr>
              <w:t>Researchers</w:t>
            </w:r>
          </w:p>
        </w:tc>
        <w:tc>
          <w:tcPr>
            <w:tcW w:w="3117" w:type="dxa"/>
          </w:tcPr>
          <w:p w:rsidR="002A79FB" w:rsidRPr="006B7A4A" w:rsidRDefault="002A79FB" w:rsidP="008774EE">
            <w:pPr>
              <w:rPr>
                <w:b/>
                <w:sz w:val="20"/>
                <w:szCs w:val="20"/>
              </w:rPr>
            </w:pPr>
            <w:r w:rsidRPr="006B7A4A">
              <w:rPr>
                <w:b/>
                <w:sz w:val="20"/>
                <w:szCs w:val="20"/>
              </w:rPr>
              <w:t>Students</w:t>
            </w:r>
          </w:p>
        </w:tc>
        <w:tc>
          <w:tcPr>
            <w:tcW w:w="2763" w:type="dxa"/>
          </w:tcPr>
          <w:p w:rsidR="002A79FB" w:rsidRPr="006B7A4A" w:rsidRDefault="002A79FB" w:rsidP="008774EE">
            <w:pPr>
              <w:rPr>
                <w:b/>
                <w:sz w:val="20"/>
                <w:szCs w:val="20"/>
              </w:rPr>
            </w:pPr>
            <w:r w:rsidRPr="006B7A4A">
              <w:rPr>
                <w:b/>
                <w:sz w:val="20"/>
                <w:szCs w:val="20"/>
              </w:rPr>
              <w:t>Community groups</w:t>
            </w:r>
          </w:p>
        </w:tc>
        <w:tc>
          <w:tcPr>
            <w:tcW w:w="2512" w:type="dxa"/>
          </w:tcPr>
          <w:p w:rsidR="002A79FB" w:rsidRPr="00D30CD4" w:rsidRDefault="002A79FB" w:rsidP="008774EE">
            <w:pPr>
              <w:rPr>
                <w:b/>
                <w:color w:val="8EAADB" w:themeColor="accent1" w:themeTint="99"/>
                <w:sz w:val="20"/>
                <w:szCs w:val="20"/>
              </w:rPr>
            </w:pPr>
            <w:r w:rsidRPr="006B7A4A">
              <w:rPr>
                <w:b/>
                <w:sz w:val="20"/>
                <w:szCs w:val="20"/>
              </w:rPr>
              <w:t>DTES residents</w:t>
            </w:r>
          </w:p>
        </w:tc>
      </w:tr>
      <w:tr w:rsidR="002A79FB" w:rsidRPr="00DD7F81" w:rsidTr="008774EE">
        <w:trPr>
          <w:trHeight w:val="1295"/>
        </w:trPr>
        <w:tc>
          <w:tcPr>
            <w:tcW w:w="2127" w:type="dxa"/>
          </w:tcPr>
          <w:p w:rsidR="002A79FB" w:rsidRPr="00DD7F81" w:rsidRDefault="002A79FB" w:rsidP="008774EE">
            <w:pPr>
              <w:rPr>
                <w:sz w:val="20"/>
                <w:szCs w:val="20"/>
              </w:rPr>
            </w:pPr>
            <w:r w:rsidRPr="00DD7F81">
              <w:rPr>
                <w:sz w:val="20"/>
                <w:szCs w:val="20"/>
              </w:rPr>
              <w:t>Description</w:t>
            </w:r>
          </w:p>
        </w:tc>
        <w:tc>
          <w:tcPr>
            <w:tcW w:w="3701" w:type="dxa"/>
          </w:tcPr>
          <w:p w:rsidR="002A79FB" w:rsidRPr="00DD7F81" w:rsidRDefault="002A79FB" w:rsidP="008774EE">
            <w:pPr>
              <w:rPr>
                <w:sz w:val="20"/>
                <w:szCs w:val="20"/>
              </w:rPr>
            </w:pPr>
            <w:r>
              <w:rPr>
                <w:sz w:val="20"/>
                <w:szCs w:val="20"/>
              </w:rPr>
              <w:t xml:space="preserve">All researchers engaged in research in the DTES, including UBC faculty or research </w:t>
            </w:r>
            <w:proofErr w:type="spellStart"/>
            <w:r>
              <w:rPr>
                <w:sz w:val="20"/>
                <w:szCs w:val="20"/>
              </w:rPr>
              <w:t>centres</w:t>
            </w:r>
            <w:proofErr w:type="spellEnd"/>
            <w:r>
              <w:rPr>
                <w:sz w:val="20"/>
                <w:szCs w:val="20"/>
              </w:rPr>
              <w:t>, researchers at other universities and research focused organizations (e.g. government, think tanks, journalists)</w:t>
            </w:r>
          </w:p>
        </w:tc>
        <w:tc>
          <w:tcPr>
            <w:tcW w:w="3117" w:type="dxa"/>
          </w:tcPr>
          <w:p w:rsidR="002A79FB" w:rsidRDefault="002A79FB" w:rsidP="008774EE">
            <w:pPr>
              <w:rPr>
                <w:sz w:val="20"/>
                <w:szCs w:val="20"/>
              </w:rPr>
            </w:pPr>
            <w:r>
              <w:rPr>
                <w:sz w:val="20"/>
                <w:szCs w:val="20"/>
              </w:rPr>
              <w:t>UBC undergraduate students.</w:t>
            </w:r>
          </w:p>
          <w:p w:rsidR="002A79FB" w:rsidRDefault="002A79FB" w:rsidP="008774EE">
            <w:pPr>
              <w:rPr>
                <w:sz w:val="20"/>
                <w:szCs w:val="20"/>
              </w:rPr>
            </w:pPr>
            <w:r>
              <w:rPr>
                <w:sz w:val="20"/>
                <w:szCs w:val="20"/>
              </w:rPr>
              <w:t>Graduate students engaged in research / projects in the DTES from UBC and other universities</w:t>
            </w:r>
          </w:p>
          <w:p w:rsidR="002A79FB" w:rsidRDefault="002A79FB" w:rsidP="008774EE">
            <w:pPr>
              <w:rPr>
                <w:sz w:val="20"/>
                <w:szCs w:val="20"/>
              </w:rPr>
            </w:pPr>
          </w:p>
          <w:p w:rsidR="002A79FB" w:rsidRPr="00DD7F81" w:rsidRDefault="002A79FB" w:rsidP="008774EE">
            <w:pPr>
              <w:rPr>
                <w:sz w:val="20"/>
                <w:szCs w:val="20"/>
              </w:rPr>
            </w:pPr>
          </w:p>
        </w:tc>
        <w:tc>
          <w:tcPr>
            <w:tcW w:w="2763" w:type="dxa"/>
          </w:tcPr>
          <w:p w:rsidR="002A79FB" w:rsidRPr="00DD7F81" w:rsidRDefault="002A79FB" w:rsidP="008774EE">
            <w:pPr>
              <w:rPr>
                <w:sz w:val="20"/>
                <w:szCs w:val="20"/>
              </w:rPr>
            </w:pPr>
            <w:r>
              <w:rPr>
                <w:sz w:val="20"/>
                <w:szCs w:val="20"/>
              </w:rPr>
              <w:t>Formal organizations (e.g. non-profits, charities) and informal community groups (e.g. advocacy groups, community networks) in the DTES</w:t>
            </w:r>
          </w:p>
        </w:tc>
        <w:tc>
          <w:tcPr>
            <w:tcW w:w="2512" w:type="dxa"/>
          </w:tcPr>
          <w:p w:rsidR="002A79FB" w:rsidRPr="00DD7F81" w:rsidRDefault="002A79FB" w:rsidP="008774EE">
            <w:pPr>
              <w:rPr>
                <w:sz w:val="20"/>
                <w:szCs w:val="20"/>
              </w:rPr>
            </w:pPr>
            <w:r>
              <w:rPr>
                <w:sz w:val="20"/>
                <w:szCs w:val="20"/>
              </w:rPr>
              <w:t>People who live in and / or have connections to the DTES.</w:t>
            </w:r>
          </w:p>
          <w:p w:rsidR="002A79FB" w:rsidRPr="00D30CD4" w:rsidRDefault="002A79FB" w:rsidP="008774EE">
            <w:pPr>
              <w:rPr>
                <w:color w:val="8EAADB" w:themeColor="accent1" w:themeTint="99"/>
                <w:sz w:val="20"/>
                <w:szCs w:val="20"/>
              </w:rPr>
            </w:pPr>
            <w:r w:rsidRPr="00D30CD4">
              <w:rPr>
                <w:color w:val="8EAADB" w:themeColor="accent1" w:themeTint="99"/>
                <w:sz w:val="20"/>
                <w:szCs w:val="20"/>
              </w:rPr>
              <w:t xml:space="preserve"> </w:t>
            </w:r>
          </w:p>
        </w:tc>
      </w:tr>
      <w:tr w:rsidR="002A79FB" w:rsidRPr="00DD7F81" w:rsidTr="008774EE">
        <w:tc>
          <w:tcPr>
            <w:tcW w:w="2127" w:type="dxa"/>
          </w:tcPr>
          <w:p w:rsidR="002A79FB" w:rsidRPr="00DD7F81" w:rsidRDefault="002A79FB" w:rsidP="008774EE">
            <w:pPr>
              <w:rPr>
                <w:sz w:val="20"/>
                <w:szCs w:val="20"/>
              </w:rPr>
            </w:pPr>
            <w:r>
              <w:rPr>
                <w:sz w:val="20"/>
                <w:szCs w:val="20"/>
              </w:rPr>
              <w:t>Target % of traffic</w:t>
            </w:r>
          </w:p>
        </w:tc>
        <w:tc>
          <w:tcPr>
            <w:tcW w:w="3701" w:type="dxa"/>
          </w:tcPr>
          <w:p w:rsidR="002A79FB" w:rsidRPr="00DD7F81" w:rsidRDefault="002A79FB" w:rsidP="008774EE">
            <w:pPr>
              <w:rPr>
                <w:sz w:val="20"/>
                <w:szCs w:val="20"/>
              </w:rPr>
            </w:pPr>
            <w:r>
              <w:rPr>
                <w:sz w:val="20"/>
                <w:szCs w:val="20"/>
              </w:rPr>
              <w:t>25%</w:t>
            </w:r>
          </w:p>
        </w:tc>
        <w:tc>
          <w:tcPr>
            <w:tcW w:w="3117" w:type="dxa"/>
          </w:tcPr>
          <w:p w:rsidR="002A79FB" w:rsidRPr="00DD7F81" w:rsidRDefault="002A79FB" w:rsidP="008774EE">
            <w:pPr>
              <w:rPr>
                <w:sz w:val="20"/>
                <w:szCs w:val="20"/>
              </w:rPr>
            </w:pPr>
            <w:r>
              <w:rPr>
                <w:sz w:val="20"/>
                <w:szCs w:val="20"/>
              </w:rPr>
              <w:t>25%</w:t>
            </w:r>
          </w:p>
        </w:tc>
        <w:tc>
          <w:tcPr>
            <w:tcW w:w="2763" w:type="dxa"/>
          </w:tcPr>
          <w:p w:rsidR="002A79FB" w:rsidRPr="00DD7F81" w:rsidRDefault="002A79FB" w:rsidP="008774EE">
            <w:pPr>
              <w:rPr>
                <w:sz w:val="20"/>
                <w:szCs w:val="20"/>
              </w:rPr>
            </w:pPr>
            <w:r>
              <w:rPr>
                <w:sz w:val="20"/>
                <w:szCs w:val="20"/>
              </w:rPr>
              <w:t>40%</w:t>
            </w:r>
          </w:p>
        </w:tc>
        <w:tc>
          <w:tcPr>
            <w:tcW w:w="2512" w:type="dxa"/>
          </w:tcPr>
          <w:p w:rsidR="002A79FB" w:rsidRPr="00D30CD4" w:rsidRDefault="002A79FB" w:rsidP="008774EE">
            <w:pPr>
              <w:rPr>
                <w:color w:val="8EAADB" w:themeColor="accent1" w:themeTint="99"/>
                <w:sz w:val="20"/>
                <w:szCs w:val="20"/>
              </w:rPr>
            </w:pPr>
            <w:r>
              <w:rPr>
                <w:sz w:val="20"/>
                <w:szCs w:val="20"/>
              </w:rPr>
              <w:t>10%</w:t>
            </w:r>
          </w:p>
        </w:tc>
      </w:tr>
      <w:tr w:rsidR="002A79FB" w:rsidRPr="00DD7F81" w:rsidTr="008774EE">
        <w:tc>
          <w:tcPr>
            <w:tcW w:w="2127" w:type="dxa"/>
          </w:tcPr>
          <w:p w:rsidR="002A79FB" w:rsidRPr="00DD7F81" w:rsidRDefault="002A79FB" w:rsidP="008774EE">
            <w:pPr>
              <w:rPr>
                <w:sz w:val="20"/>
                <w:szCs w:val="20"/>
              </w:rPr>
            </w:pPr>
            <w:r>
              <w:rPr>
                <w:sz w:val="20"/>
                <w:szCs w:val="20"/>
              </w:rPr>
              <w:t>Engagement to create a group of RAP users: direct</w:t>
            </w:r>
          </w:p>
        </w:tc>
        <w:tc>
          <w:tcPr>
            <w:tcW w:w="3701" w:type="dxa"/>
          </w:tcPr>
          <w:p w:rsidR="002A79FB" w:rsidRPr="009B4932" w:rsidRDefault="002A79FB" w:rsidP="008774EE">
            <w:pPr>
              <w:pStyle w:val="ListParagraph"/>
              <w:numPr>
                <w:ilvl w:val="0"/>
                <w:numId w:val="3"/>
              </w:numPr>
              <w:ind w:left="360"/>
              <w:rPr>
                <w:sz w:val="20"/>
                <w:szCs w:val="20"/>
              </w:rPr>
            </w:pPr>
            <w:r w:rsidRPr="009B4932">
              <w:rPr>
                <w:sz w:val="20"/>
                <w:szCs w:val="20"/>
              </w:rPr>
              <w:t>Engage with research groups that work with the LE.</w:t>
            </w:r>
          </w:p>
          <w:p w:rsidR="002A79FB" w:rsidRDefault="002A79FB" w:rsidP="008774EE">
            <w:pPr>
              <w:pStyle w:val="ListParagraph"/>
              <w:numPr>
                <w:ilvl w:val="0"/>
                <w:numId w:val="3"/>
              </w:numPr>
              <w:ind w:left="360"/>
              <w:rPr>
                <w:sz w:val="20"/>
                <w:szCs w:val="20"/>
              </w:rPr>
            </w:pPr>
            <w:r w:rsidRPr="009B4932">
              <w:rPr>
                <w:sz w:val="20"/>
                <w:szCs w:val="20"/>
              </w:rPr>
              <w:t>Promote RAP through contacts with researchers in the Directory</w:t>
            </w:r>
            <w:r>
              <w:rPr>
                <w:sz w:val="20"/>
                <w:szCs w:val="20"/>
              </w:rPr>
              <w:t>.</w:t>
            </w:r>
          </w:p>
          <w:p w:rsidR="002A79FB" w:rsidRDefault="002A79FB" w:rsidP="008774EE">
            <w:pPr>
              <w:pStyle w:val="ListParagraph"/>
              <w:numPr>
                <w:ilvl w:val="0"/>
                <w:numId w:val="3"/>
              </w:numPr>
              <w:ind w:left="360"/>
              <w:rPr>
                <w:sz w:val="20"/>
                <w:szCs w:val="20"/>
              </w:rPr>
            </w:pPr>
            <w:r>
              <w:rPr>
                <w:sz w:val="20"/>
                <w:szCs w:val="20"/>
              </w:rPr>
              <w:t xml:space="preserve">Targeted communications at various research </w:t>
            </w:r>
            <w:proofErr w:type="spellStart"/>
            <w:r>
              <w:rPr>
                <w:sz w:val="20"/>
                <w:szCs w:val="20"/>
              </w:rPr>
              <w:t>centres</w:t>
            </w:r>
            <w:proofErr w:type="spellEnd"/>
            <w:r>
              <w:rPr>
                <w:sz w:val="20"/>
                <w:szCs w:val="20"/>
              </w:rPr>
              <w:t xml:space="preserve">, e.g. BC Centre for Disease Control, BCCSU </w:t>
            </w:r>
          </w:p>
          <w:p w:rsidR="002A79FB" w:rsidRPr="00C60901" w:rsidRDefault="002A79FB" w:rsidP="008774EE">
            <w:pPr>
              <w:pStyle w:val="ListParagraph"/>
              <w:numPr>
                <w:ilvl w:val="0"/>
                <w:numId w:val="3"/>
              </w:numPr>
              <w:ind w:left="360"/>
              <w:rPr>
                <w:sz w:val="20"/>
                <w:szCs w:val="20"/>
              </w:rPr>
            </w:pPr>
            <w:r w:rsidRPr="00C60901">
              <w:rPr>
                <w:sz w:val="20"/>
                <w:szCs w:val="20"/>
              </w:rPr>
              <w:t xml:space="preserve">Community Based Research Canada (Karine), Granting agencies </w:t>
            </w:r>
          </w:p>
          <w:p w:rsidR="002A79FB" w:rsidRDefault="002A79FB" w:rsidP="008774EE">
            <w:pPr>
              <w:pStyle w:val="ListParagraph"/>
              <w:numPr>
                <w:ilvl w:val="0"/>
                <w:numId w:val="3"/>
              </w:numPr>
              <w:ind w:left="360"/>
              <w:rPr>
                <w:sz w:val="20"/>
                <w:szCs w:val="20"/>
              </w:rPr>
            </w:pPr>
            <w:r>
              <w:rPr>
                <w:sz w:val="20"/>
                <w:szCs w:val="20"/>
              </w:rPr>
              <w:t>Identify other groups apart from health (e.g. Public Humanities Hub – Mary Chapman)</w:t>
            </w:r>
          </w:p>
          <w:p w:rsidR="002A79FB" w:rsidRPr="00C60901" w:rsidRDefault="002A79FB" w:rsidP="008774EE">
            <w:pPr>
              <w:pStyle w:val="ListParagraph"/>
              <w:numPr>
                <w:ilvl w:val="0"/>
                <w:numId w:val="3"/>
              </w:numPr>
              <w:ind w:left="360"/>
              <w:rPr>
                <w:sz w:val="20"/>
                <w:szCs w:val="20"/>
              </w:rPr>
            </w:pPr>
            <w:r>
              <w:rPr>
                <w:sz w:val="20"/>
                <w:szCs w:val="20"/>
              </w:rPr>
              <w:t xml:space="preserve">Consider holding a webinar in November (?), identifying people through our contacts. </w:t>
            </w:r>
          </w:p>
        </w:tc>
        <w:tc>
          <w:tcPr>
            <w:tcW w:w="3117" w:type="dxa"/>
          </w:tcPr>
          <w:p w:rsidR="002A79FB" w:rsidRPr="009B4932" w:rsidRDefault="002A79FB" w:rsidP="008774EE">
            <w:pPr>
              <w:pStyle w:val="ListParagraph"/>
              <w:numPr>
                <w:ilvl w:val="0"/>
                <w:numId w:val="3"/>
              </w:numPr>
              <w:ind w:left="360"/>
              <w:rPr>
                <w:sz w:val="20"/>
                <w:szCs w:val="20"/>
              </w:rPr>
            </w:pPr>
            <w:r w:rsidRPr="009B4932">
              <w:rPr>
                <w:sz w:val="20"/>
                <w:szCs w:val="20"/>
              </w:rPr>
              <w:t>Incorporate information about DTES-RAP into LE orientation materials</w:t>
            </w:r>
            <w:r>
              <w:rPr>
                <w:sz w:val="20"/>
                <w:szCs w:val="20"/>
              </w:rPr>
              <w:t>.</w:t>
            </w:r>
            <w:r w:rsidRPr="009B4932">
              <w:rPr>
                <w:sz w:val="20"/>
                <w:szCs w:val="20"/>
              </w:rPr>
              <w:t xml:space="preserve"> </w:t>
            </w:r>
          </w:p>
          <w:p w:rsidR="002A79FB" w:rsidRPr="009B4932" w:rsidRDefault="002A79FB" w:rsidP="008774EE">
            <w:pPr>
              <w:pStyle w:val="ListParagraph"/>
              <w:numPr>
                <w:ilvl w:val="0"/>
                <w:numId w:val="3"/>
              </w:numPr>
              <w:ind w:left="360"/>
              <w:rPr>
                <w:sz w:val="20"/>
                <w:szCs w:val="20"/>
              </w:rPr>
            </w:pPr>
            <w:r w:rsidRPr="009B4932">
              <w:rPr>
                <w:sz w:val="20"/>
                <w:szCs w:val="20"/>
              </w:rPr>
              <w:t>Present to other classes where the RAP may be relevant but not central to the class.</w:t>
            </w:r>
          </w:p>
          <w:p w:rsidR="002A79FB" w:rsidRPr="009B4932" w:rsidRDefault="002A79FB" w:rsidP="008774EE">
            <w:pPr>
              <w:pStyle w:val="ListParagraph"/>
              <w:numPr>
                <w:ilvl w:val="0"/>
                <w:numId w:val="3"/>
              </w:numPr>
              <w:ind w:left="360"/>
              <w:rPr>
                <w:sz w:val="20"/>
                <w:szCs w:val="20"/>
              </w:rPr>
            </w:pPr>
            <w:r w:rsidRPr="009B4932">
              <w:rPr>
                <w:sz w:val="20"/>
                <w:szCs w:val="20"/>
              </w:rPr>
              <w:t>Engage with UBC Faculty of Grad Studies.</w:t>
            </w:r>
          </w:p>
          <w:p w:rsidR="002A79FB" w:rsidRDefault="002A79FB" w:rsidP="008774EE">
            <w:pPr>
              <w:pStyle w:val="ListParagraph"/>
              <w:numPr>
                <w:ilvl w:val="0"/>
                <w:numId w:val="3"/>
              </w:numPr>
              <w:ind w:left="360"/>
              <w:rPr>
                <w:sz w:val="20"/>
                <w:szCs w:val="20"/>
              </w:rPr>
            </w:pPr>
            <w:r w:rsidRPr="009B4932">
              <w:rPr>
                <w:sz w:val="20"/>
                <w:szCs w:val="20"/>
              </w:rPr>
              <w:t>Eventually engage with classes at SFU.</w:t>
            </w:r>
          </w:p>
          <w:p w:rsidR="002A79FB" w:rsidRPr="009B4932" w:rsidRDefault="002A79FB" w:rsidP="008774EE">
            <w:pPr>
              <w:pStyle w:val="ListParagraph"/>
              <w:numPr>
                <w:ilvl w:val="0"/>
                <w:numId w:val="3"/>
              </w:numPr>
              <w:ind w:left="360"/>
              <w:rPr>
                <w:sz w:val="20"/>
                <w:szCs w:val="20"/>
              </w:rPr>
            </w:pPr>
            <w:r>
              <w:rPr>
                <w:sz w:val="20"/>
                <w:szCs w:val="20"/>
              </w:rPr>
              <w:t>Public Scholars Initiative</w:t>
            </w:r>
          </w:p>
          <w:p w:rsidR="002A79FB" w:rsidRPr="0002142B" w:rsidRDefault="002A79FB" w:rsidP="008774EE">
            <w:pPr>
              <w:rPr>
                <w:color w:val="8EAADB" w:themeColor="accent1" w:themeTint="99"/>
                <w:sz w:val="20"/>
                <w:szCs w:val="20"/>
              </w:rPr>
            </w:pPr>
          </w:p>
        </w:tc>
        <w:tc>
          <w:tcPr>
            <w:tcW w:w="2763" w:type="dxa"/>
          </w:tcPr>
          <w:p w:rsidR="002A79FB" w:rsidRPr="009B4932" w:rsidRDefault="002A79FB" w:rsidP="008774EE">
            <w:pPr>
              <w:pStyle w:val="ListParagraph"/>
              <w:numPr>
                <w:ilvl w:val="0"/>
                <w:numId w:val="3"/>
              </w:numPr>
              <w:ind w:left="360"/>
              <w:rPr>
                <w:sz w:val="20"/>
                <w:szCs w:val="20"/>
              </w:rPr>
            </w:pPr>
            <w:r w:rsidRPr="009B4932">
              <w:rPr>
                <w:sz w:val="20"/>
                <w:szCs w:val="20"/>
              </w:rPr>
              <w:t>Create a formal ‘reference group’ of DTES organizations who have been involved and expressed interest to build a user group.</w:t>
            </w:r>
          </w:p>
          <w:p w:rsidR="002A79FB" w:rsidRDefault="002A79FB" w:rsidP="008774EE">
            <w:pPr>
              <w:rPr>
                <w:sz w:val="20"/>
                <w:szCs w:val="20"/>
              </w:rPr>
            </w:pPr>
          </w:p>
          <w:p w:rsidR="002A79FB" w:rsidRDefault="002A79FB" w:rsidP="008774EE">
            <w:pPr>
              <w:rPr>
                <w:sz w:val="20"/>
                <w:szCs w:val="20"/>
              </w:rPr>
            </w:pPr>
          </w:p>
          <w:p w:rsidR="002A79FB" w:rsidRPr="00DD7F81" w:rsidRDefault="002A79FB" w:rsidP="008774EE">
            <w:pPr>
              <w:rPr>
                <w:sz w:val="20"/>
                <w:szCs w:val="20"/>
              </w:rPr>
            </w:pPr>
          </w:p>
        </w:tc>
        <w:tc>
          <w:tcPr>
            <w:tcW w:w="2512" w:type="dxa"/>
          </w:tcPr>
          <w:p w:rsidR="002A79FB" w:rsidRPr="009B4932" w:rsidRDefault="002A79FB" w:rsidP="008774EE">
            <w:pPr>
              <w:pStyle w:val="ListParagraph"/>
              <w:numPr>
                <w:ilvl w:val="0"/>
                <w:numId w:val="3"/>
              </w:numPr>
              <w:ind w:left="360"/>
              <w:rPr>
                <w:sz w:val="20"/>
                <w:szCs w:val="20"/>
              </w:rPr>
            </w:pPr>
            <w:r w:rsidRPr="009B4932">
              <w:rPr>
                <w:sz w:val="20"/>
                <w:szCs w:val="20"/>
              </w:rPr>
              <w:t xml:space="preserve">Engage with patrons at the Learning Exchange. </w:t>
            </w:r>
          </w:p>
        </w:tc>
      </w:tr>
      <w:tr w:rsidR="002A79FB" w:rsidRPr="00DD7F81" w:rsidTr="008774EE">
        <w:tc>
          <w:tcPr>
            <w:tcW w:w="2127" w:type="dxa"/>
          </w:tcPr>
          <w:p w:rsidR="002A79FB" w:rsidRDefault="002A79FB" w:rsidP="008774EE">
            <w:pPr>
              <w:rPr>
                <w:sz w:val="20"/>
                <w:szCs w:val="20"/>
              </w:rPr>
            </w:pPr>
            <w:r>
              <w:rPr>
                <w:sz w:val="20"/>
                <w:szCs w:val="20"/>
              </w:rPr>
              <w:t>Engagement to create a group of RAP users: indirect</w:t>
            </w:r>
          </w:p>
          <w:p w:rsidR="002A79FB" w:rsidRPr="00DD7F81" w:rsidRDefault="002A79FB" w:rsidP="008774EE">
            <w:pPr>
              <w:rPr>
                <w:sz w:val="20"/>
                <w:szCs w:val="20"/>
              </w:rPr>
            </w:pPr>
            <w:r>
              <w:rPr>
                <w:sz w:val="20"/>
                <w:szCs w:val="20"/>
              </w:rPr>
              <w:t>(Note: librarians are an important meta group aligned with a specific user group)</w:t>
            </w:r>
          </w:p>
        </w:tc>
        <w:tc>
          <w:tcPr>
            <w:tcW w:w="3701" w:type="dxa"/>
          </w:tcPr>
          <w:p w:rsidR="002A79FB" w:rsidRPr="009B4932" w:rsidRDefault="002A79FB" w:rsidP="008774EE">
            <w:pPr>
              <w:pStyle w:val="ListParagraph"/>
              <w:numPr>
                <w:ilvl w:val="0"/>
                <w:numId w:val="3"/>
              </w:numPr>
              <w:ind w:left="360"/>
              <w:rPr>
                <w:sz w:val="20"/>
                <w:szCs w:val="20"/>
              </w:rPr>
            </w:pPr>
            <w:r w:rsidRPr="009B4932">
              <w:rPr>
                <w:sz w:val="20"/>
                <w:szCs w:val="20"/>
              </w:rPr>
              <w:t xml:space="preserve">Engage with research assistants and knowledge brokers and other staff. </w:t>
            </w:r>
          </w:p>
          <w:p w:rsidR="002A79FB" w:rsidRPr="009B4932" w:rsidRDefault="002A79FB" w:rsidP="008774EE">
            <w:pPr>
              <w:pStyle w:val="ListParagraph"/>
              <w:numPr>
                <w:ilvl w:val="0"/>
                <w:numId w:val="3"/>
              </w:numPr>
              <w:ind w:left="360"/>
              <w:rPr>
                <w:sz w:val="20"/>
                <w:szCs w:val="20"/>
              </w:rPr>
            </w:pPr>
            <w:r w:rsidRPr="009B4932">
              <w:rPr>
                <w:sz w:val="20"/>
                <w:szCs w:val="20"/>
              </w:rPr>
              <w:t>Engage with VPRI office</w:t>
            </w:r>
            <w:r>
              <w:rPr>
                <w:sz w:val="20"/>
                <w:szCs w:val="20"/>
              </w:rPr>
              <w:t>.</w:t>
            </w:r>
          </w:p>
          <w:p w:rsidR="002A79FB" w:rsidRPr="009B4932" w:rsidRDefault="002A79FB" w:rsidP="008774EE">
            <w:pPr>
              <w:pStyle w:val="ListParagraph"/>
              <w:numPr>
                <w:ilvl w:val="0"/>
                <w:numId w:val="3"/>
              </w:numPr>
              <w:ind w:left="360"/>
              <w:rPr>
                <w:sz w:val="20"/>
                <w:szCs w:val="20"/>
              </w:rPr>
            </w:pPr>
            <w:r w:rsidRPr="009B4932">
              <w:rPr>
                <w:sz w:val="20"/>
                <w:szCs w:val="20"/>
              </w:rPr>
              <w:t xml:space="preserve">Engage with university librarians. </w:t>
            </w:r>
          </w:p>
          <w:p w:rsidR="002A79FB" w:rsidRPr="009B4932" w:rsidRDefault="002A79FB" w:rsidP="008774EE">
            <w:pPr>
              <w:pStyle w:val="ListParagraph"/>
              <w:numPr>
                <w:ilvl w:val="0"/>
                <w:numId w:val="3"/>
              </w:numPr>
              <w:ind w:left="360"/>
              <w:rPr>
                <w:sz w:val="20"/>
                <w:szCs w:val="20"/>
              </w:rPr>
            </w:pPr>
            <w:r w:rsidRPr="009B4932">
              <w:rPr>
                <w:sz w:val="20"/>
                <w:szCs w:val="20"/>
              </w:rPr>
              <w:t>Engage with government and media librarians [perhaps at some point down the road]</w:t>
            </w:r>
            <w:r>
              <w:rPr>
                <w:sz w:val="20"/>
                <w:szCs w:val="20"/>
              </w:rPr>
              <w:t>.</w:t>
            </w:r>
          </w:p>
        </w:tc>
        <w:tc>
          <w:tcPr>
            <w:tcW w:w="3117" w:type="dxa"/>
          </w:tcPr>
          <w:p w:rsidR="002A79FB" w:rsidRPr="009B4932" w:rsidRDefault="002A79FB" w:rsidP="008774EE">
            <w:pPr>
              <w:pStyle w:val="ListParagraph"/>
              <w:numPr>
                <w:ilvl w:val="0"/>
                <w:numId w:val="3"/>
              </w:numPr>
              <w:ind w:left="360"/>
              <w:rPr>
                <w:sz w:val="20"/>
                <w:szCs w:val="20"/>
              </w:rPr>
            </w:pPr>
            <w:r w:rsidRPr="009B4932">
              <w:rPr>
                <w:sz w:val="20"/>
                <w:szCs w:val="20"/>
              </w:rPr>
              <w:t>Identify and work with 4-5 instructors to incorporate the RAP into class curriculum, especially library students who can become agents of change. (e.g. Heather O’Brien’s Scholarly Communications class</w:t>
            </w:r>
            <w:r>
              <w:rPr>
                <w:sz w:val="20"/>
                <w:szCs w:val="20"/>
              </w:rPr>
              <w:t>, Julia Bullard’s metadata class, Evan Mauro’s class</w:t>
            </w:r>
            <w:r w:rsidRPr="009B4932">
              <w:rPr>
                <w:sz w:val="20"/>
                <w:szCs w:val="20"/>
              </w:rPr>
              <w:t xml:space="preserve">). </w:t>
            </w:r>
          </w:p>
          <w:p w:rsidR="002A79FB" w:rsidRPr="009B4932" w:rsidRDefault="002A79FB" w:rsidP="008774EE">
            <w:pPr>
              <w:pStyle w:val="ListParagraph"/>
              <w:numPr>
                <w:ilvl w:val="0"/>
                <w:numId w:val="3"/>
              </w:numPr>
              <w:ind w:left="360"/>
              <w:rPr>
                <w:sz w:val="20"/>
                <w:szCs w:val="20"/>
              </w:rPr>
            </w:pPr>
            <w:r w:rsidRPr="009B4932">
              <w:rPr>
                <w:sz w:val="20"/>
                <w:szCs w:val="20"/>
              </w:rPr>
              <w:t xml:space="preserve">Reach out to university librarians at UBC, SFU, and </w:t>
            </w:r>
            <w:proofErr w:type="gramStart"/>
            <w:r w:rsidRPr="009B4932">
              <w:rPr>
                <w:sz w:val="20"/>
                <w:szCs w:val="20"/>
              </w:rPr>
              <w:t>other</w:t>
            </w:r>
            <w:proofErr w:type="gramEnd"/>
            <w:r w:rsidRPr="009B4932">
              <w:rPr>
                <w:sz w:val="20"/>
                <w:szCs w:val="20"/>
              </w:rPr>
              <w:t xml:space="preserve"> PSI. </w:t>
            </w:r>
          </w:p>
          <w:p w:rsidR="002A79FB" w:rsidRPr="00DD7F81" w:rsidRDefault="002A79FB" w:rsidP="008774EE">
            <w:pPr>
              <w:rPr>
                <w:sz w:val="20"/>
                <w:szCs w:val="20"/>
              </w:rPr>
            </w:pPr>
          </w:p>
        </w:tc>
        <w:tc>
          <w:tcPr>
            <w:tcW w:w="2763" w:type="dxa"/>
          </w:tcPr>
          <w:p w:rsidR="002A79FB" w:rsidRPr="009B4932" w:rsidRDefault="002A79FB" w:rsidP="008774EE">
            <w:pPr>
              <w:pStyle w:val="ListParagraph"/>
              <w:numPr>
                <w:ilvl w:val="0"/>
                <w:numId w:val="3"/>
              </w:numPr>
              <w:ind w:left="360"/>
              <w:rPr>
                <w:sz w:val="20"/>
                <w:szCs w:val="20"/>
              </w:rPr>
            </w:pPr>
            <w:r w:rsidRPr="009B4932">
              <w:rPr>
                <w:sz w:val="20"/>
                <w:szCs w:val="20"/>
              </w:rPr>
              <w:t>Engage with non-university librarians (e.g. VPL at Carnegie, Strathcona, Central, etc.)</w:t>
            </w:r>
          </w:p>
        </w:tc>
        <w:tc>
          <w:tcPr>
            <w:tcW w:w="2512" w:type="dxa"/>
          </w:tcPr>
          <w:p w:rsidR="002A79FB" w:rsidRPr="009B4932" w:rsidRDefault="002A79FB" w:rsidP="008774EE">
            <w:pPr>
              <w:pStyle w:val="ListParagraph"/>
              <w:numPr>
                <w:ilvl w:val="0"/>
                <w:numId w:val="3"/>
              </w:numPr>
              <w:ind w:left="360"/>
              <w:rPr>
                <w:color w:val="8EAADB" w:themeColor="accent1" w:themeTint="99"/>
                <w:sz w:val="20"/>
                <w:szCs w:val="20"/>
              </w:rPr>
            </w:pPr>
            <w:r w:rsidRPr="009B4932">
              <w:rPr>
                <w:sz w:val="20"/>
                <w:szCs w:val="20"/>
              </w:rPr>
              <w:t>Engage with non-university librarians (e.g. VPL at Carnegie, Strathcona, Central, etc.)</w:t>
            </w:r>
          </w:p>
        </w:tc>
      </w:tr>
      <w:tr w:rsidR="002A79FB" w:rsidRPr="00DD7F81" w:rsidTr="008774EE">
        <w:tc>
          <w:tcPr>
            <w:tcW w:w="2127" w:type="dxa"/>
          </w:tcPr>
          <w:p w:rsidR="002A79FB" w:rsidRDefault="002A79FB" w:rsidP="008774EE">
            <w:pPr>
              <w:rPr>
                <w:sz w:val="20"/>
                <w:szCs w:val="20"/>
              </w:rPr>
            </w:pPr>
            <w:r>
              <w:rPr>
                <w:sz w:val="20"/>
                <w:szCs w:val="20"/>
              </w:rPr>
              <w:lastRenderedPageBreak/>
              <w:t>Potential benefits to users of their use of the RAP</w:t>
            </w:r>
          </w:p>
          <w:p w:rsidR="002A79FB" w:rsidRDefault="002A79FB" w:rsidP="008774EE">
            <w:pPr>
              <w:rPr>
                <w:sz w:val="20"/>
                <w:szCs w:val="20"/>
              </w:rPr>
            </w:pPr>
          </w:p>
        </w:tc>
        <w:tc>
          <w:tcPr>
            <w:tcW w:w="3701" w:type="dxa"/>
          </w:tcPr>
          <w:p w:rsidR="002A79FB" w:rsidRPr="009B3EBA" w:rsidRDefault="002A79FB" w:rsidP="008774EE">
            <w:pPr>
              <w:pStyle w:val="ListParagraph"/>
              <w:numPr>
                <w:ilvl w:val="0"/>
                <w:numId w:val="3"/>
              </w:numPr>
              <w:ind w:left="360"/>
              <w:rPr>
                <w:sz w:val="20"/>
                <w:szCs w:val="20"/>
              </w:rPr>
            </w:pPr>
            <w:r w:rsidRPr="009B3EBA">
              <w:rPr>
                <w:sz w:val="20"/>
                <w:szCs w:val="20"/>
              </w:rPr>
              <w:t>Tri-Council policy compliance</w:t>
            </w:r>
          </w:p>
          <w:p w:rsidR="002A79FB" w:rsidRPr="009B3EBA" w:rsidRDefault="002A79FB" w:rsidP="008774EE">
            <w:pPr>
              <w:pStyle w:val="ListParagraph"/>
              <w:numPr>
                <w:ilvl w:val="0"/>
                <w:numId w:val="3"/>
              </w:numPr>
              <w:ind w:left="360"/>
              <w:rPr>
                <w:sz w:val="20"/>
                <w:szCs w:val="20"/>
              </w:rPr>
            </w:pPr>
            <w:r w:rsidRPr="009B3EBA">
              <w:rPr>
                <w:sz w:val="20"/>
                <w:szCs w:val="20"/>
              </w:rPr>
              <w:t>Official recognition (e.g. “badge” to say their work is featured in an open access portal).</w:t>
            </w:r>
          </w:p>
          <w:p w:rsidR="002A79FB" w:rsidRPr="009B3EBA" w:rsidRDefault="002A79FB" w:rsidP="008774EE">
            <w:pPr>
              <w:pStyle w:val="ListParagraph"/>
              <w:numPr>
                <w:ilvl w:val="0"/>
                <w:numId w:val="3"/>
              </w:numPr>
              <w:ind w:left="360"/>
              <w:rPr>
                <w:sz w:val="20"/>
                <w:szCs w:val="20"/>
              </w:rPr>
            </w:pPr>
            <w:r w:rsidRPr="009B3EBA">
              <w:rPr>
                <w:sz w:val="20"/>
                <w:szCs w:val="20"/>
              </w:rPr>
              <w:t>Ongoing repository for their research</w:t>
            </w:r>
          </w:p>
        </w:tc>
        <w:tc>
          <w:tcPr>
            <w:tcW w:w="3117" w:type="dxa"/>
          </w:tcPr>
          <w:p w:rsidR="002A79FB" w:rsidRDefault="002A79FB" w:rsidP="008774EE">
            <w:pPr>
              <w:rPr>
                <w:sz w:val="20"/>
                <w:szCs w:val="20"/>
              </w:rPr>
            </w:pPr>
            <w:r>
              <w:rPr>
                <w:sz w:val="20"/>
                <w:szCs w:val="20"/>
              </w:rPr>
              <w:t>Instructors: provides them with assignments that make a difference and a tangible example of what they are teaching that can be used in a variety of ways.</w:t>
            </w:r>
          </w:p>
          <w:p w:rsidR="002A79FB" w:rsidRDefault="002A79FB" w:rsidP="008774EE">
            <w:pPr>
              <w:rPr>
                <w:sz w:val="20"/>
                <w:szCs w:val="20"/>
              </w:rPr>
            </w:pPr>
            <w:r>
              <w:rPr>
                <w:sz w:val="20"/>
                <w:szCs w:val="20"/>
              </w:rPr>
              <w:t>Students: streamlined way to find out what research has already been done.</w:t>
            </w:r>
          </w:p>
          <w:p w:rsidR="002A79FB" w:rsidRDefault="002A79FB" w:rsidP="008774EE">
            <w:pPr>
              <w:rPr>
                <w:sz w:val="20"/>
                <w:szCs w:val="20"/>
              </w:rPr>
            </w:pPr>
          </w:p>
        </w:tc>
        <w:tc>
          <w:tcPr>
            <w:tcW w:w="2763" w:type="dxa"/>
          </w:tcPr>
          <w:p w:rsidR="002A79FB" w:rsidRPr="009B3EBA" w:rsidRDefault="002A79FB" w:rsidP="008774EE">
            <w:pPr>
              <w:pStyle w:val="ListParagraph"/>
              <w:numPr>
                <w:ilvl w:val="0"/>
                <w:numId w:val="3"/>
              </w:numPr>
              <w:ind w:left="360"/>
              <w:rPr>
                <w:sz w:val="20"/>
                <w:szCs w:val="20"/>
              </w:rPr>
            </w:pPr>
            <w:r w:rsidRPr="009B3EBA">
              <w:rPr>
                <w:sz w:val="20"/>
                <w:szCs w:val="20"/>
              </w:rPr>
              <w:t>Opportunity to influence future directions, access to decision-makers.</w:t>
            </w:r>
          </w:p>
          <w:p w:rsidR="002A79FB" w:rsidRPr="009B3EBA" w:rsidRDefault="002A79FB" w:rsidP="008774EE">
            <w:pPr>
              <w:pStyle w:val="ListParagraph"/>
              <w:numPr>
                <w:ilvl w:val="0"/>
                <w:numId w:val="3"/>
              </w:numPr>
              <w:ind w:left="360"/>
              <w:rPr>
                <w:color w:val="8EAADB" w:themeColor="accent1" w:themeTint="99"/>
                <w:sz w:val="20"/>
                <w:szCs w:val="20"/>
              </w:rPr>
            </w:pPr>
            <w:r w:rsidRPr="009B3EBA">
              <w:rPr>
                <w:sz w:val="20"/>
                <w:szCs w:val="20"/>
              </w:rPr>
              <w:t>Opportunities to connect with other user groups (researchers and librarians, for example).</w:t>
            </w:r>
            <w:r w:rsidRPr="009B3EBA">
              <w:rPr>
                <w:color w:val="8EAADB" w:themeColor="accent1" w:themeTint="99"/>
                <w:sz w:val="20"/>
                <w:szCs w:val="20"/>
              </w:rPr>
              <w:t xml:space="preserve"> </w:t>
            </w:r>
          </w:p>
          <w:p w:rsidR="002A79FB" w:rsidRPr="009B3EBA" w:rsidRDefault="002A79FB" w:rsidP="008774EE">
            <w:pPr>
              <w:pStyle w:val="ListParagraph"/>
              <w:numPr>
                <w:ilvl w:val="0"/>
                <w:numId w:val="3"/>
              </w:numPr>
              <w:ind w:left="360"/>
              <w:rPr>
                <w:sz w:val="20"/>
                <w:szCs w:val="20"/>
              </w:rPr>
            </w:pPr>
            <w:r w:rsidRPr="009B3EBA">
              <w:rPr>
                <w:sz w:val="20"/>
                <w:szCs w:val="20"/>
              </w:rPr>
              <w:t>Preserve and make public some of their materials</w:t>
            </w:r>
          </w:p>
          <w:p w:rsidR="002A79FB" w:rsidRPr="009B3EBA" w:rsidRDefault="002A79FB" w:rsidP="008774EE">
            <w:pPr>
              <w:pStyle w:val="ListParagraph"/>
              <w:numPr>
                <w:ilvl w:val="0"/>
                <w:numId w:val="3"/>
              </w:numPr>
              <w:ind w:left="360"/>
              <w:rPr>
                <w:color w:val="8EAADB" w:themeColor="accent1" w:themeTint="99"/>
                <w:sz w:val="20"/>
                <w:szCs w:val="20"/>
              </w:rPr>
            </w:pPr>
            <w:r w:rsidRPr="009B3EBA">
              <w:rPr>
                <w:sz w:val="20"/>
                <w:szCs w:val="20"/>
              </w:rPr>
              <w:t xml:space="preserve">Access to information for grant making </w:t>
            </w:r>
            <w:proofErr w:type="spellStart"/>
            <w:r w:rsidRPr="009B3EBA">
              <w:rPr>
                <w:sz w:val="20"/>
                <w:szCs w:val="20"/>
              </w:rPr>
              <w:t>etc</w:t>
            </w:r>
            <w:proofErr w:type="spellEnd"/>
          </w:p>
        </w:tc>
        <w:tc>
          <w:tcPr>
            <w:tcW w:w="2512" w:type="dxa"/>
          </w:tcPr>
          <w:p w:rsidR="002A79FB" w:rsidRPr="00E8218A" w:rsidRDefault="002A79FB" w:rsidP="008774EE">
            <w:pPr>
              <w:rPr>
                <w:color w:val="8EAADB" w:themeColor="accent1" w:themeTint="99"/>
                <w:sz w:val="20"/>
                <w:szCs w:val="20"/>
              </w:rPr>
            </w:pPr>
          </w:p>
        </w:tc>
      </w:tr>
      <w:tr w:rsidR="002A79FB" w:rsidRPr="00DD7F81" w:rsidTr="008774EE">
        <w:trPr>
          <w:trHeight w:val="2060"/>
        </w:trPr>
        <w:tc>
          <w:tcPr>
            <w:tcW w:w="2127" w:type="dxa"/>
          </w:tcPr>
          <w:p w:rsidR="002A79FB" w:rsidRDefault="002A79FB" w:rsidP="008774EE">
            <w:pPr>
              <w:rPr>
                <w:sz w:val="20"/>
                <w:szCs w:val="20"/>
              </w:rPr>
            </w:pPr>
            <w:r>
              <w:rPr>
                <w:sz w:val="20"/>
                <w:szCs w:val="20"/>
              </w:rPr>
              <w:t>Performance measures / indicators</w:t>
            </w:r>
          </w:p>
          <w:p w:rsidR="002A79FB" w:rsidRPr="00DD7F81" w:rsidRDefault="002A79FB" w:rsidP="008774EE">
            <w:pPr>
              <w:rPr>
                <w:sz w:val="20"/>
                <w:szCs w:val="20"/>
              </w:rPr>
            </w:pPr>
            <w:r>
              <w:rPr>
                <w:sz w:val="20"/>
                <w:szCs w:val="20"/>
              </w:rPr>
              <w:t xml:space="preserve">(Note: success will be judged by an increase in sharing, referrals to others (reach) and success in finding information for proposals </w:t>
            </w:r>
            <w:proofErr w:type="spellStart"/>
            <w:r>
              <w:rPr>
                <w:sz w:val="20"/>
                <w:szCs w:val="20"/>
              </w:rPr>
              <w:t>etc</w:t>
            </w:r>
            <w:proofErr w:type="spellEnd"/>
            <w:r>
              <w:rPr>
                <w:sz w:val="20"/>
                <w:szCs w:val="20"/>
              </w:rPr>
              <w:t>)</w:t>
            </w:r>
          </w:p>
        </w:tc>
        <w:tc>
          <w:tcPr>
            <w:tcW w:w="3701" w:type="dxa"/>
          </w:tcPr>
          <w:p w:rsidR="002A79FB" w:rsidRPr="009B3EBA" w:rsidRDefault="002A79FB" w:rsidP="008774EE">
            <w:pPr>
              <w:pStyle w:val="ListParagraph"/>
              <w:numPr>
                <w:ilvl w:val="0"/>
                <w:numId w:val="3"/>
              </w:numPr>
              <w:ind w:left="360"/>
              <w:rPr>
                <w:sz w:val="20"/>
                <w:szCs w:val="20"/>
              </w:rPr>
            </w:pPr>
            <w:r w:rsidRPr="009B3EBA">
              <w:rPr>
                <w:sz w:val="20"/>
                <w:szCs w:val="20"/>
              </w:rPr>
              <w:t xml:space="preserve">Track traffic to RAP from emails. </w:t>
            </w:r>
          </w:p>
          <w:p w:rsidR="002A79FB" w:rsidRPr="009B3EBA" w:rsidRDefault="002A79FB" w:rsidP="008774EE">
            <w:pPr>
              <w:pStyle w:val="ListParagraph"/>
              <w:numPr>
                <w:ilvl w:val="0"/>
                <w:numId w:val="3"/>
              </w:numPr>
              <w:ind w:left="360"/>
              <w:rPr>
                <w:sz w:val="20"/>
                <w:szCs w:val="20"/>
              </w:rPr>
            </w:pPr>
            <w:r w:rsidRPr="009B3EBA">
              <w:rPr>
                <w:sz w:val="20"/>
                <w:szCs w:val="20"/>
              </w:rPr>
              <w:t xml:space="preserve">Periodic polls or surveys—online, in person, or by phone.  </w:t>
            </w:r>
          </w:p>
          <w:p w:rsidR="002A79FB" w:rsidRPr="009B3EBA" w:rsidRDefault="002A79FB" w:rsidP="008774EE">
            <w:pPr>
              <w:pStyle w:val="ListParagraph"/>
              <w:numPr>
                <w:ilvl w:val="0"/>
                <w:numId w:val="3"/>
              </w:numPr>
              <w:ind w:left="360"/>
              <w:rPr>
                <w:sz w:val="20"/>
                <w:szCs w:val="20"/>
              </w:rPr>
            </w:pPr>
            <w:r w:rsidRPr="009B3EBA">
              <w:rPr>
                <w:sz w:val="20"/>
                <w:szCs w:val="20"/>
              </w:rPr>
              <w:t>Help desk enquiries. Track help interactions across user groups</w:t>
            </w:r>
          </w:p>
          <w:p w:rsidR="002A79FB" w:rsidRDefault="002A79FB" w:rsidP="008774EE">
            <w:pPr>
              <w:pStyle w:val="ListParagraph"/>
              <w:numPr>
                <w:ilvl w:val="0"/>
                <w:numId w:val="3"/>
              </w:numPr>
              <w:ind w:left="360"/>
              <w:rPr>
                <w:sz w:val="20"/>
                <w:szCs w:val="20"/>
              </w:rPr>
            </w:pPr>
            <w:r w:rsidRPr="009B3EBA">
              <w:rPr>
                <w:sz w:val="20"/>
                <w:szCs w:val="20"/>
              </w:rPr>
              <w:t>Increase in independently uploaded / shared materials</w:t>
            </w:r>
          </w:p>
          <w:p w:rsidR="002A79FB" w:rsidRPr="009B3EBA" w:rsidRDefault="002A79FB" w:rsidP="008774EE">
            <w:pPr>
              <w:pStyle w:val="ListParagraph"/>
              <w:numPr>
                <w:ilvl w:val="0"/>
                <w:numId w:val="3"/>
              </w:numPr>
              <w:ind w:left="360"/>
              <w:rPr>
                <w:sz w:val="20"/>
                <w:szCs w:val="20"/>
              </w:rPr>
            </w:pPr>
            <w:r>
              <w:rPr>
                <w:sz w:val="20"/>
                <w:szCs w:val="20"/>
              </w:rPr>
              <w:t>Attendance at webinar</w:t>
            </w:r>
          </w:p>
        </w:tc>
        <w:tc>
          <w:tcPr>
            <w:tcW w:w="3117" w:type="dxa"/>
          </w:tcPr>
          <w:p w:rsidR="002A79FB" w:rsidRPr="00D30CD4" w:rsidRDefault="002A79FB" w:rsidP="008774EE">
            <w:pPr>
              <w:rPr>
                <w:color w:val="8EAADB" w:themeColor="accent1" w:themeTint="99"/>
                <w:sz w:val="20"/>
                <w:szCs w:val="20"/>
              </w:rPr>
            </w:pPr>
            <w:r w:rsidRPr="009B4932">
              <w:rPr>
                <w:sz w:val="20"/>
                <w:szCs w:val="20"/>
              </w:rPr>
              <w:t xml:space="preserve">Provide instructors with unique URLs for each class so that we can track usage like we did for soft launch emails. </w:t>
            </w:r>
          </w:p>
        </w:tc>
        <w:tc>
          <w:tcPr>
            <w:tcW w:w="2763" w:type="dxa"/>
          </w:tcPr>
          <w:p w:rsidR="002A79FB" w:rsidRPr="009B3EBA" w:rsidRDefault="002A79FB" w:rsidP="008774EE">
            <w:pPr>
              <w:pStyle w:val="ListParagraph"/>
              <w:numPr>
                <w:ilvl w:val="0"/>
                <w:numId w:val="3"/>
              </w:numPr>
              <w:ind w:left="360"/>
              <w:rPr>
                <w:sz w:val="20"/>
                <w:szCs w:val="20"/>
              </w:rPr>
            </w:pPr>
            <w:r w:rsidRPr="009B3EBA">
              <w:rPr>
                <w:sz w:val="20"/>
                <w:szCs w:val="20"/>
              </w:rPr>
              <w:t xml:space="preserve">Messages with qualitative feedback. </w:t>
            </w:r>
          </w:p>
          <w:p w:rsidR="002A79FB" w:rsidRPr="009B3EBA" w:rsidRDefault="002A79FB" w:rsidP="008774EE">
            <w:pPr>
              <w:pStyle w:val="ListParagraph"/>
              <w:numPr>
                <w:ilvl w:val="0"/>
                <w:numId w:val="3"/>
              </w:numPr>
              <w:ind w:left="360"/>
              <w:rPr>
                <w:sz w:val="20"/>
                <w:szCs w:val="20"/>
              </w:rPr>
            </w:pPr>
            <w:r w:rsidRPr="009B3EBA">
              <w:rPr>
                <w:sz w:val="20"/>
                <w:szCs w:val="20"/>
              </w:rPr>
              <w:t>Attendance at demo events.</w:t>
            </w:r>
          </w:p>
          <w:p w:rsidR="002A79FB" w:rsidRPr="009B3EBA" w:rsidRDefault="002A79FB" w:rsidP="008774EE">
            <w:pPr>
              <w:pStyle w:val="ListParagraph"/>
              <w:numPr>
                <w:ilvl w:val="0"/>
                <w:numId w:val="3"/>
              </w:numPr>
              <w:ind w:left="360"/>
              <w:rPr>
                <w:sz w:val="20"/>
                <w:szCs w:val="20"/>
              </w:rPr>
            </w:pPr>
            <w:r w:rsidRPr="009B3EBA">
              <w:rPr>
                <w:sz w:val="20"/>
                <w:szCs w:val="20"/>
              </w:rPr>
              <w:t xml:space="preserve">Participation in a formal “user group.” </w:t>
            </w:r>
          </w:p>
          <w:p w:rsidR="002A79FB" w:rsidRPr="00F64485" w:rsidRDefault="002A79FB" w:rsidP="008774EE">
            <w:pPr>
              <w:rPr>
                <w:color w:val="8EAADB" w:themeColor="accent1" w:themeTint="99"/>
                <w:sz w:val="20"/>
                <w:szCs w:val="20"/>
              </w:rPr>
            </w:pPr>
          </w:p>
        </w:tc>
        <w:tc>
          <w:tcPr>
            <w:tcW w:w="2512" w:type="dxa"/>
          </w:tcPr>
          <w:p w:rsidR="002A79FB" w:rsidRPr="00D30CD4" w:rsidRDefault="002A79FB" w:rsidP="008774EE">
            <w:pPr>
              <w:rPr>
                <w:color w:val="8EAADB" w:themeColor="accent1" w:themeTint="99"/>
                <w:sz w:val="20"/>
                <w:szCs w:val="20"/>
              </w:rPr>
            </w:pPr>
          </w:p>
        </w:tc>
      </w:tr>
      <w:tr w:rsidR="002A79FB" w:rsidRPr="00DD7F81" w:rsidTr="008774EE">
        <w:trPr>
          <w:trHeight w:val="1455"/>
        </w:trPr>
        <w:tc>
          <w:tcPr>
            <w:tcW w:w="2127" w:type="dxa"/>
            <w:vMerge w:val="restart"/>
          </w:tcPr>
          <w:p w:rsidR="002A79FB" w:rsidRDefault="002A79FB" w:rsidP="008774EE">
            <w:pPr>
              <w:rPr>
                <w:sz w:val="20"/>
                <w:szCs w:val="20"/>
              </w:rPr>
            </w:pPr>
            <w:r>
              <w:rPr>
                <w:sz w:val="20"/>
                <w:szCs w:val="20"/>
              </w:rPr>
              <w:t>Communication strategy</w:t>
            </w:r>
          </w:p>
          <w:p w:rsidR="002A79FB" w:rsidRPr="00DD7F81" w:rsidRDefault="002A79FB" w:rsidP="008774EE">
            <w:pPr>
              <w:rPr>
                <w:sz w:val="20"/>
                <w:szCs w:val="20"/>
              </w:rPr>
            </w:pPr>
          </w:p>
        </w:tc>
        <w:tc>
          <w:tcPr>
            <w:tcW w:w="3701" w:type="dxa"/>
            <w:vMerge w:val="restart"/>
          </w:tcPr>
          <w:p w:rsidR="002A79FB" w:rsidRPr="00F3195B" w:rsidRDefault="002A79FB" w:rsidP="008774EE">
            <w:pPr>
              <w:rPr>
                <w:sz w:val="20"/>
                <w:szCs w:val="20"/>
              </w:rPr>
            </w:pPr>
            <w:r w:rsidRPr="00F3195B">
              <w:rPr>
                <w:sz w:val="20"/>
                <w:szCs w:val="20"/>
              </w:rPr>
              <w:t xml:space="preserve">Promote RAP to researchers thru email messages about RAP directory. </w:t>
            </w:r>
          </w:p>
          <w:p w:rsidR="002A79FB" w:rsidRPr="00F3195B" w:rsidRDefault="002A79FB" w:rsidP="008774EE">
            <w:pPr>
              <w:rPr>
                <w:sz w:val="20"/>
                <w:szCs w:val="20"/>
              </w:rPr>
            </w:pPr>
          </w:p>
          <w:p w:rsidR="002A79FB" w:rsidRPr="00F3195B" w:rsidRDefault="002A79FB" w:rsidP="008774EE">
            <w:pPr>
              <w:rPr>
                <w:sz w:val="20"/>
                <w:szCs w:val="20"/>
              </w:rPr>
            </w:pPr>
            <w:r w:rsidRPr="00F3195B">
              <w:rPr>
                <w:sz w:val="20"/>
                <w:szCs w:val="20"/>
              </w:rPr>
              <w:t xml:space="preserve">Develop “badge” for researcher websites (Find my work </w:t>
            </w:r>
            <w:r w:rsidRPr="00F3195B">
              <w:rPr>
                <w:b/>
                <w:sz w:val="20"/>
                <w:szCs w:val="20"/>
              </w:rPr>
              <w:t>here</w:t>
            </w:r>
            <w:r w:rsidRPr="00F3195B">
              <w:rPr>
                <w:sz w:val="20"/>
                <w:szCs w:val="20"/>
              </w:rPr>
              <w:t xml:space="preserve"> in the DTES RAP) with embedded, trackable link to the RAP, such as the Grad Supervisor pages: </w:t>
            </w:r>
            <w:hyperlink r:id="rId5" w:history="1">
              <w:r w:rsidRPr="00F3195B">
                <w:rPr>
                  <w:rStyle w:val="Hyperlink"/>
                  <w:sz w:val="20"/>
                  <w:szCs w:val="20"/>
                </w:rPr>
                <w:t>https://sala.ubc.ca/people/faculty/patrick-condon</w:t>
              </w:r>
            </w:hyperlink>
            <w:r w:rsidRPr="00F3195B">
              <w:rPr>
                <w:sz w:val="20"/>
                <w:szCs w:val="20"/>
              </w:rPr>
              <w:t xml:space="preserve">  </w:t>
            </w:r>
          </w:p>
        </w:tc>
        <w:tc>
          <w:tcPr>
            <w:tcW w:w="3117" w:type="dxa"/>
            <w:vMerge w:val="restart"/>
          </w:tcPr>
          <w:p w:rsidR="002A79FB" w:rsidRPr="00F3195B" w:rsidRDefault="002A79FB" w:rsidP="008774EE">
            <w:pPr>
              <w:rPr>
                <w:sz w:val="20"/>
                <w:szCs w:val="20"/>
              </w:rPr>
            </w:pPr>
            <w:r w:rsidRPr="00F3195B">
              <w:rPr>
                <w:sz w:val="20"/>
                <w:szCs w:val="20"/>
              </w:rPr>
              <w:t>Incorporate information about DTES-RAP into LE orientation materials.</w:t>
            </w:r>
          </w:p>
          <w:p w:rsidR="002A79FB" w:rsidRPr="00F3195B" w:rsidRDefault="002A79FB" w:rsidP="008774EE">
            <w:pPr>
              <w:rPr>
                <w:sz w:val="20"/>
                <w:szCs w:val="20"/>
              </w:rPr>
            </w:pPr>
          </w:p>
          <w:p w:rsidR="002A79FB" w:rsidRPr="00F3195B" w:rsidRDefault="002A79FB" w:rsidP="008774EE">
            <w:pPr>
              <w:rPr>
                <w:sz w:val="20"/>
                <w:szCs w:val="20"/>
              </w:rPr>
            </w:pPr>
            <w:r w:rsidRPr="00F3195B">
              <w:rPr>
                <w:sz w:val="20"/>
                <w:szCs w:val="20"/>
              </w:rPr>
              <w:t xml:space="preserve">Support instructors with materials to help teach about the RAP. </w:t>
            </w:r>
          </w:p>
          <w:p w:rsidR="002A79FB" w:rsidRPr="00F3195B" w:rsidRDefault="002A79FB" w:rsidP="008774EE">
            <w:pPr>
              <w:rPr>
                <w:sz w:val="20"/>
                <w:szCs w:val="20"/>
              </w:rPr>
            </w:pPr>
          </w:p>
          <w:p w:rsidR="002A79FB" w:rsidRPr="009B3EBA" w:rsidRDefault="002A79FB" w:rsidP="008774EE">
            <w:pPr>
              <w:rPr>
                <w:sz w:val="20"/>
                <w:szCs w:val="20"/>
              </w:rPr>
            </w:pPr>
            <w:r w:rsidRPr="00F3195B">
              <w:rPr>
                <w:sz w:val="20"/>
                <w:szCs w:val="20"/>
              </w:rPr>
              <w:t xml:space="preserve">Add links to appropriate websites, subject guides, resource guides, study guides where students might be looking for information. </w:t>
            </w:r>
          </w:p>
        </w:tc>
        <w:tc>
          <w:tcPr>
            <w:tcW w:w="2763" w:type="dxa"/>
          </w:tcPr>
          <w:p w:rsidR="002A79FB" w:rsidRPr="003A022B" w:rsidRDefault="002A79FB" w:rsidP="008774EE">
            <w:pPr>
              <w:rPr>
                <w:color w:val="8EAADB" w:themeColor="accent1" w:themeTint="99"/>
                <w:sz w:val="20"/>
                <w:szCs w:val="20"/>
              </w:rPr>
            </w:pPr>
          </w:p>
        </w:tc>
        <w:tc>
          <w:tcPr>
            <w:tcW w:w="2512" w:type="dxa"/>
          </w:tcPr>
          <w:p w:rsidR="002A79FB" w:rsidRPr="00F3195B" w:rsidRDefault="002A79FB" w:rsidP="008774EE">
            <w:pPr>
              <w:rPr>
                <w:sz w:val="20"/>
                <w:szCs w:val="20"/>
              </w:rPr>
            </w:pPr>
            <w:r w:rsidRPr="00F3195B">
              <w:rPr>
                <w:sz w:val="20"/>
                <w:szCs w:val="20"/>
              </w:rPr>
              <w:t xml:space="preserve">Incorporate information about DTES RAP into LE activities and programs where appropriate. (Digital literacy classes? </w:t>
            </w:r>
            <w:proofErr w:type="spellStart"/>
            <w:r w:rsidRPr="00F3195B">
              <w:rPr>
                <w:sz w:val="20"/>
                <w:szCs w:val="20"/>
              </w:rPr>
              <w:t>TechCafes</w:t>
            </w:r>
            <w:proofErr w:type="spellEnd"/>
            <w:r w:rsidRPr="00F3195B">
              <w:rPr>
                <w:sz w:val="20"/>
                <w:szCs w:val="20"/>
              </w:rPr>
              <w:t xml:space="preserve">? </w:t>
            </w:r>
            <w:proofErr w:type="spellStart"/>
            <w:r w:rsidRPr="00F3195B">
              <w:rPr>
                <w:sz w:val="20"/>
                <w:szCs w:val="20"/>
              </w:rPr>
              <w:t>Kx</w:t>
            </w:r>
            <w:proofErr w:type="spellEnd"/>
            <w:r w:rsidRPr="00F3195B">
              <w:rPr>
                <w:sz w:val="20"/>
                <w:szCs w:val="20"/>
              </w:rPr>
              <w:t xml:space="preserve"> events?)</w:t>
            </w:r>
          </w:p>
          <w:p w:rsidR="002A79FB" w:rsidRPr="003A022B" w:rsidRDefault="002A79FB" w:rsidP="008774EE">
            <w:pPr>
              <w:rPr>
                <w:color w:val="8EAADB" w:themeColor="accent1" w:themeTint="99"/>
                <w:sz w:val="20"/>
                <w:szCs w:val="20"/>
              </w:rPr>
            </w:pPr>
          </w:p>
        </w:tc>
      </w:tr>
      <w:tr w:rsidR="002A79FB" w:rsidRPr="00DD7F81" w:rsidTr="008774EE">
        <w:trPr>
          <w:trHeight w:val="1070"/>
        </w:trPr>
        <w:tc>
          <w:tcPr>
            <w:tcW w:w="2127" w:type="dxa"/>
            <w:vMerge/>
          </w:tcPr>
          <w:p w:rsidR="002A79FB" w:rsidRDefault="002A79FB" w:rsidP="008774EE">
            <w:pPr>
              <w:rPr>
                <w:sz w:val="20"/>
                <w:szCs w:val="20"/>
              </w:rPr>
            </w:pPr>
          </w:p>
        </w:tc>
        <w:tc>
          <w:tcPr>
            <w:tcW w:w="3701" w:type="dxa"/>
            <w:vMerge/>
          </w:tcPr>
          <w:p w:rsidR="002A79FB" w:rsidRPr="003A022B" w:rsidRDefault="002A79FB" w:rsidP="008774EE">
            <w:pPr>
              <w:rPr>
                <w:color w:val="8EAADB" w:themeColor="accent1" w:themeTint="99"/>
                <w:sz w:val="20"/>
                <w:szCs w:val="20"/>
              </w:rPr>
            </w:pPr>
          </w:p>
        </w:tc>
        <w:tc>
          <w:tcPr>
            <w:tcW w:w="3117" w:type="dxa"/>
            <w:vMerge/>
          </w:tcPr>
          <w:p w:rsidR="002A79FB" w:rsidRPr="003A022B" w:rsidRDefault="002A79FB" w:rsidP="008774EE">
            <w:pPr>
              <w:rPr>
                <w:color w:val="8EAADB" w:themeColor="accent1" w:themeTint="99"/>
                <w:sz w:val="20"/>
                <w:szCs w:val="20"/>
              </w:rPr>
            </w:pPr>
          </w:p>
        </w:tc>
        <w:tc>
          <w:tcPr>
            <w:tcW w:w="5275" w:type="dxa"/>
            <w:gridSpan w:val="2"/>
          </w:tcPr>
          <w:p w:rsidR="002A79FB" w:rsidRPr="00F3195B" w:rsidRDefault="002A79FB" w:rsidP="008774EE">
            <w:pPr>
              <w:rPr>
                <w:sz w:val="20"/>
                <w:szCs w:val="20"/>
              </w:rPr>
            </w:pPr>
            <w:r w:rsidRPr="00F3195B">
              <w:rPr>
                <w:sz w:val="20"/>
                <w:szCs w:val="20"/>
              </w:rPr>
              <w:t>Posters in community org offices, in the Learning Exchange, and in the neighborhood.</w:t>
            </w:r>
          </w:p>
        </w:tc>
      </w:tr>
      <w:tr w:rsidR="002A79FB" w:rsidRPr="00DD7F81" w:rsidTr="008774EE">
        <w:tc>
          <w:tcPr>
            <w:tcW w:w="2127" w:type="dxa"/>
            <w:vMerge/>
          </w:tcPr>
          <w:p w:rsidR="002A79FB" w:rsidRDefault="002A79FB" w:rsidP="008774EE">
            <w:pPr>
              <w:rPr>
                <w:sz w:val="20"/>
                <w:szCs w:val="20"/>
              </w:rPr>
            </w:pPr>
          </w:p>
        </w:tc>
        <w:tc>
          <w:tcPr>
            <w:tcW w:w="12093" w:type="dxa"/>
            <w:gridSpan w:val="4"/>
          </w:tcPr>
          <w:p w:rsidR="002A79FB" w:rsidRPr="00F3195B" w:rsidRDefault="002A79FB" w:rsidP="008774EE">
            <w:pPr>
              <w:rPr>
                <w:sz w:val="20"/>
                <w:szCs w:val="20"/>
              </w:rPr>
            </w:pPr>
            <w:r w:rsidRPr="00F3195B">
              <w:rPr>
                <w:sz w:val="20"/>
                <w:szCs w:val="20"/>
              </w:rPr>
              <w:t>Email researchers, students, community orgs, librarians and others on original email list to opt-in to regular updates about the RAP, to offer demos, etc.</w:t>
            </w:r>
          </w:p>
        </w:tc>
      </w:tr>
      <w:tr w:rsidR="002A79FB" w:rsidRPr="00DD7F81" w:rsidTr="008774EE">
        <w:tc>
          <w:tcPr>
            <w:tcW w:w="2127" w:type="dxa"/>
            <w:vMerge/>
          </w:tcPr>
          <w:p w:rsidR="002A79FB" w:rsidRDefault="002A79FB" w:rsidP="008774EE">
            <w:pPr>
              <w:rPr>
                <w:sz w:val="20"/>
                <w:szCs w:val="20"/>
              </w:rPr>
            </w:pPr>
          </w:p>
        </w:tc>
        <w:tc>
          <w:tcPr>
            <w:tcW w:w="12093" w:type="dxa"/>
            <w:gridSpan w:val="4"/>
          </w:tcPr>
          <w:p w:rsidR="002A79FB" w:rsidRPr="00F3195B" w:rsidRDefault="002A79FB" w:rsidP="008774EE">
            <w:pPr>
              <w:rPr>
                <w:sz w:val="20"/>
                <w:szCs w:val="20"/>
              </w:rPr>
            </w:pPr>
            <w:r w:rsidRPr="00F3195B">
              <w:rPr>
                <w:sz w:val="20"/>
                <w:szCs w:val="20"/>
              </w:rPr>
              <w:t xml:space="preserve">Offer DTES RAP / </w:t>
            </w:r>
            <w:proofErr w:type="spellStart"/>
            <w:r w:rsidRPr="00F3195B">
              <w:rPr>
                <w:sz w:val="20"/>
                <w:szCs w:val="20"/>
              </w:rPr>
              <w:t>MRAi</w:t>
            </w:r>
            <w:proofErr w:type="spellEnd"/>
            <w:r w:rsidRPr="00F3195B">
              <w:rPr>
                <w:sz w:val="20"/>
                <w:szCs w:val="20"/>
              </w:rPr>
              <w:t xml:space="preserve"> newsletter that all groups can sign up for. Can highlight most recent additions to the News and Help pages, as well as “hot topics” and </w:t>
            </w:r>
            <w:proofErr w:type="gramStart"/>
            <w:r w:rsidRPr="00F3195B">
              <w:rPr>
                <w:sz w:val="20"/>
                <w:szCs w:val="20"/>
              </w:rPr>
              <w:t>other</w:t>
            </w:r>
            <w:proofErr w:type="gramEnd"/>
            <w:r w:rsidRPr="00F3195B">
              <w:rPr>
                <w:sz w:val="20"/>
                <w:szCs w:val="20"/>
              </w:rPr>
              <w:t xml:space="preserve"> blog info.</w:t>
            </w:r>
          </w:p>
        </w:tc>
      </w:tr>
      <w:tr w:rsidR="002A79FB" w:rsidRPr="00DD7F81" w:rsidTr="008774EE">
        <w:trPr>
          <w:trHeight w:val="395"/>
        </w:trPr>
        <w:tc>
          <w:tcPr>
            <w:tcW w:w="2127" w:type="dxa"/>
            <w:vMerge/>
          </w:tcPr>
          <w:p w:rsidR="002A79FB" w:rsidRDefault="002A79FB" w:rsidP="008774EE">
            <w:pPr>
              <w:rPr>
                <w:sz w:val="20"/>
                <w:szCs w:val="20"/>
              </w:rPr>
            </w:pPr>
          </w:p>
        </w:tc>
        <w:tc>
          <w:tcPr>
            <w:tcW w:w="12093" w:type="dxa"/>
            <w:gridSpan w:val="4"/>
          </w:tcPr>
          <w:p w:rsidR="002A79FB" w:rsidRPr="00F3195B" w:rsidRDefault="002A79FB" w:rsidP="008774EE">
            <w:pPr>
              <w:rPr>
                <w:sz w:val="20"/>
                <w:szCs w:val="20"/>
              </w:rPr>
            </w:pPr>
            <w:r w:rsidRPr="00F3195B">
              <w:rPr>
                <w:sz w:val="20"/>
                <w:szCs w:val="20"/>
              </w:rPr>
              <w:t xml:space="preserve">Host events (demos, metadata-thons, etc.). </w:t>
            </w:r>
          </w:p>
        </w:tc>
      </w:tr>
      <w:tr w:rsidR="002A79FB" w:rsidRPr="00DD7F81" w:rsidTr="008774EE">
        <w:trPr>
          <w:trHeight w:val="395"/>
        </w:trPr>
        <w:tc>
          <w:tcPr>
            <w:tcW w:w="2127" w:type="dxa"/>
            <w:vMerge/>
          </w:tcPr>
          <w:p w:rsidR="002A79FB" w:rsidRDefault="002A79FB" w:rsidP="008774EE">
            <w:pPr>
              <w:rPr>
                <w:sz w:val="20"/>
                <w:szCs w:val="20"/>
              </w:rPr>
            </w:pPr>
          </w:p>
        </w:tc>
        <w:tc>
          <w:tcPr>
            <w:tcW w:w="12093" w:type="dxa"/>
            <w:gridSpan w:val="4"/>
          </w:tcPr>
          <w:p w:rsidR="002A79FB" w:rsidRPr="00F3195B" w:rsidRDefault="002A79FB" w:rsidP="008774EE">
            <w:pPr>
              <w:rPr>
                <w:sz w:val="20"/>
                <w:szCs w:val="20"/>
              </w:rPr>
            </w:pPr>
            <w:r w:rsidRPr="00886AD4">
              <w:rPr>
                <w:sz w:val="20"/>
                <w:szCs w:val="20"/>
              </w:rPr>
              <w:t xml:space="preserve">Develop a printed “card” to give out at demos, to classes, and to offer at other in-person moments. </w:t>
            </w:r>
          </w:p>
        </w:tc>
      </w:tr>
    </w:tbl>
    <w:p w:rsidR="002A79FB" w:rsidRDefault="002A79FB" w:rsidP="002A79FB">
      <w:pPr>
        <w:spacing w:after="0"/>
      </w:pPr>
    </w:p>
    <w:p w:rsidR="00B44AFC" w:rsidRDefault="00B44AFC" w:rsidP="00276849">
      <w:pPr>
        <w:spacing w:after="0"/>
      </w:pPr>
    </w:p>
    <w:p w:rsidR="00B04D80" w:rsidRDefault="002A79FB" w:rsidP="00B04D80">
      <w:pPr>
        <w:rPr>
          <w:color w:val="1F497D"/>
        </w:rPr>
      </w:pPr>
      <w:r w:rsidRPr="002A79FB">
        <w:rPr>
          <w:b/>
        </w:rPr>
        <w:lastRenderedPageBreak/>
        <w:t>Appendix B: Examples of Indicators for Outputs and Outcomes</w:t>
      </w:r>
      <w:r>
        <w:rPr>
          <w:b/>
        </w:rPr>
        <w:t xml:space="preserve"> that might be relevant</w:t>
      </w:r>
      <w:r w:rsidR="00B04D80">
        <w:rPr>
          <w:b/>
        </w:rPr>
        <w:t xml:space="preserve"> </w:t>
      </w:r>
      <w:r w:rsidR="00B04D80">
        <w:t xml:space="preserve">(from </w:t>
      </w:r>
      <w:r w:rsidR="00B6155D">
        <w:t>Guide to monitoring and evaluating knowledge management in global health programs</w:t>
      </w:r>
      <w:r w:rsidR="00B04D80">
        <w:rPr>
          <w:color w:val="1F497D"/>
        </w:rPr>
        <w:t xml:space="preserve">: </w:t>
      </w:r>
      <w:hyperlink r:id="rId6" w:history="1">
        <w:r w:rsidR="00B04D80">
          <w:rPr>
            <w:rStyle w:val="Hyperlink"/>
            <w:color w:val="0000FF"/>
          </w:rPr>
          <w:t>https://www.msh.org/sites/default/files/km-monitoring-and-eval-guide.pdf</w:t>
        </w:r>
      </w:hyperlink>
      <w:r w:rsidR="00B6155D">
        <w:t>)</w:t>
      </w:r>
    </w:p>
    <w:p w:rsidR="00B6155D" w:rsidRDefault="00B6155D" w:rsidP="00276849">
      <w:pPr>
        <w:spacing w:after="0"/>
        <w:rPr>
          <w:b/>
        </w:rPr>
      </w:pPr>
    </w:p>
    <w:p w:rsidR="00B6155D" w:rsidRDefault="00B6155D" w:rsidP="00276849">
      <w:pPr>
        <w:spacing w:after="0"/>
        <w:rPr>
          <w:b/>
        </w:rPr>
        <w:sectPr w:rsidR="00B6155D" w:rsidSect="00625FD4">
          <w:pgSz w:w="15840" w:h="12240" w:orient="landscape"/>
          <w:pgMar w:top="1080" w:right="1080" w:bottom="1080" w:left="1080" w:header="720" w:footer="720" w:gutter="0"/>
          <w:cols w:space="720"/>
          <w:docGrid w:linePitch="360"/>
        </w:sectPr>
      </w:pPr>
    </w:p>
    <w:p w:rsidR="002A79FB" w:rsidRPr="00B04D80" w:rsidRDefault="002A79FB" w:rsidP="00276849">
      <w:pPr>
        <w:spacing w:after="0"/>
        <w:rPr>
          <w:b/>
        </w:rPr>
      </w:pPr>
      <w:r w:rsidRPr="00B04D80">
        <w:rPr>
          <w:b/>
        </w:rPr>
        <w:t>Outputs: Reach and Engagement</w:t>
      </w:r>
    </w:p>
    <w:p w:rsidR="002A79FB" w:rsidRDefault="002A79FB" w:rsidP="00276849">
      <w:pPr>
        <w:spacing w:after="0"/>
      </w:pPr>
      <w:r>
        <w:t># of individuals reached by audience type</w:t>
      </w:r>
    </w:p>
    <w:p w:rsidR="002A79FB" w:rsidRDefault="002A79FB" w:rsidP="00276849">
      <w:pPr>
        <w:spacing w:after="0"/>
      </w:pPr>
      <w:r>
        <w:t># of delivery mechanisms used to disseminate information about the RAP (by type)</w:t>
      </w:r>
    </w:p>
    <w:p w:rsidR="002A79FB" w:rsidRDefault="002A79FB" w:rsidP="00276849">
      <w:pPr>
        <w:spacing w:after="0"/>
      </w:pPr>
      <w:r>
        <w:t># article / file downloads</w:t>
      </w:r>
    </w:p>
    <w:p w:rsidR="002A79FB" w:rsidRDefault="002A79FB" w:rsidP="00276849">
      <w:pPr>
        <w:spacing w:after="0"/>
      </w:pPr>
      <w:r>
        <w:t># page views</w:t>
      </w:r>
    </w:p>
    <w:p w:rsidR="002A79FB" w:rsidRDefault="002A79FB" w:rsidP="00276849">
      <w:pPr>
        <w:spacing w:after="0"/>
      </w:pPr>
      <w:r>
        <w:t># page visits</w:t>
      </w:r>
    </w:p>
    <w:p w:rsidR="002A79FB" w:rsidRDefault="002A79FB" w:rsidP="00276849">
      <w:pPr>
        <w:spacing w:after="0"/>
      </w:pPr>
      <w:r>
        <w:t># links to other websites</w:t>
      </w:r>
    </w:p>
    <w:p w:rsidR="002A79FB" w:rsidRDefault="002A79FB" w:rsidP="00276849">
      <w:pPr>
        <w:spacing w:after="0"/>
      </w:pPr>
      <w:r>
        <w:t># people who make comments or contribution</w:t>
      </w:r>
    </w:p>
    <w:p w:rsidR="002A79FB" w:rsidRDefault="002A79FB" w:rsidP="00276849">
      <w:pPr>
        <w:spacing w:after="0"/>
      </w:pPr>
      <w:r>
        <w:t># media mentions resulting from promotion</w:t>
      </w:r>
    </w:p>
    <w:p w:rsidR="002A79FB" w:rsidRDefault="002A79FB" w:rsidP="00276849">
      <w:pPr>
        <w:spacing w:after="0"/>
      </w:pPr>
    </w:p>
    <w:p w:rsidR="00B6155D" w:rsidRDefault="00B6155D" w:rsidP="00276849">
      <w:pPr>
        <w:spacing w:after="0"/>
      </w:pPr>
    </w:p>
    <w:p w:rsidR="00B6155D" w:rsidRDefault="00B6155D" w:rsidP="00276849">
      <w:pPr>
        <w:spacing w:after="0"/>
      </w:pPr>
    </w:p>
    <w:p w:rsidR="002A79FB" w:rsidRPr="00B04D80" w:rsidRDefault="002A79FB" w:rsidP="00276849">
      <w:pPr>
        <w:spacing w:after="0"/>
        <w:rPr>
          <w:b/>
        </w:rPr>
      </w:pPr>
      <w:r w:rsidRPr="00B04D80">
        <w:rPr>
          <w:b/>
        </w:rPr>
        <w:t xml:space="preserve">Outputs: User satisfaction </w:t>
      </w:r>
    </w:p>
    <w:p w:rsidR="002A79FB" w:rsidRDefault="002A79FB" w:rsidP="00276849">
      <w:pPr>
        <w:spacing w:after="0"/>
      </w:pPr>
      <w:r>
        <w:t># of intended users that visited the RAP</w:t>
      </w:r>
    </w:p>
    <w:p w:rsidR="002A79FB" w:rsidRDefault="002A79FB" w:rsidP="00276849">
      <w:pPr>
        <w:spacing w:after="0"/>
      </w:pPr>
      <w:r>
        <w:t># of intended users who are satisfied with the RAP</w:t>
      </w:r>
    </w:p>
    <w:p w:rsidR="002A79FB" w:rsidRDefault="002A79FB" w:rsidP="00276849">
      <w:pPr>
        <w:spacing w:after="0"/>
      </w:pPr>
      <w:r>
        <w:t>User rating of usability of the RAP</w:t>
      </w:r>
    </w:p>
    <w:p w:rsidR="002A79FB" w:rsidRDefault="002A79FB" w:rsidP="00276849">
      <w:pPr>
        <w:spacing w:after="0"/>
      </w:pPr>
      <w:r>
        <w:t>User rating of content of RAP and its relevance</w:t>
      </w:r>
    </w:p>
    <w:p w:rsidR="002A79FB" w:rsidRDefault="00B04D80" w:rsidP="00276849">
      <w:pPr>
        <w:spacing w:after="0"/>
      </w:pPr>
      <w:r>
        <w:t># of intended users who recommend the RAP to a colleague</w:t>
      </w:r>
    </w:p>
    <w:p w:rsidR="00B04D80" w:rsidRDefault="00B04D80"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04D80" w:rsidRPr="00B04D80" w:rsidRDefault="00B04D80" w:rsidP="00276849">
      <w:pPr>
        <w:spacing w:after="0"/>
        <w:rPr>
          <w:b/>
        </w:rPr>
      </w:pPr>
      <w:r w:rsidRPr="00B04D80">
        <w:rPr>
          <w:b/>
        </w:rPr>
        <w:t>Outputs: Quality</w:t>
      </w:r>
    </w:p>
    <w:p w:rsidR="00B04D80" w:rsidRDefault="00B04D80" w:rsidP="00276849">
      <w:pPr>
        <w:spacing w:after="0"/>
      </w:pPr>
      <w:r>
        <w:t>Average pageviews per RAP visit</w:t>
      </w:r>
    </w:p>
    <w:p w:rsidR="00B04D80" w:rsidRDefault="00B04D80" w:rsidP="00276849">
      <w:pPr>
        <w:spacing w:after="0"/>
      </w:pPr>
      <w:r>
        <w:t>Average duration of RAP visits</w:t>
      </w:r>
    </w:p>
    <w:p w:rsidR="00B04D80" w:rsidRDefault="00B04D80" w:rsidP="00276849">
      <w:pPr>
        <w:spacing w:after="0"/>
      </w:pPr>
      <w:r>
        <w:t>Articles that are of most interest / relevance (topics / formats)</w:t>
      </w:r>
    </w:p>
    <w:p w:rsidR="00B04D80" w:rsidRDefault="00B04D80" w:rsidP="00276849">
      <w:pPr>
        <w:spacing w:after="0"/>
      </w:pPr>
    </w:p>
    <w:p w:rsidR="00B6155D" w:rsidRDefault="00B6155D" w:rsidP="00276849">
      <w:pPr>
        <w:spacing w:after="0"/>
        <w:rPr>
          <w:b/>
        </w:rPr>
      </w:pPr>
    </w:p>
    <w:p w:rsidR="001738EB" w:rsidRDefault="001738EB" w:rsidP="00276849">
      <w:pPr>
        <w:spacing w:after="0"/>
        <w:rPr>
          <w:b/>
        </w:rPr>
      </w:pPr>
    </w:p>
    <w:p w:rsidR="00B04D80" w:rsidRPr="00B6155D" w:rsidRDefault="00B04D80" w:rsidP="00276849">
      <w:pPr>
        <w:spacing w:after="0"/>
        <w:rPr>
          <w:b/>
        </w:rPr>
      </w:pPr>
      <w:r w:rsidRPr="00B6155D">
        <w:rPr>
          <w:b/>
        </w:rPr>
        <w:t>Outcome indicators</w:t>
      </w:r>
      <w:r w:rsidR="00B6155D">
        <w:rPr>
          <w:b/>
        </w:rPr>
        <w:t>: Learning (awareness, attitude, intention)</w:t>
      </w:r>
    </w:p>
    <w:p w:rsidR="00B04D80" w:rsidRDefault="00B04D80" w:rsidP="00276849">
      <w:pPr>
        <w:spacing w:after="0"/>
      </w:pPr>
      <w:r>
        <w:t># of intended users who report the RAP provided new knowledge</w:t>
      </w:r>
    </w:p>
    <w:p w:rsidR="00B04D80" w:rsidRDefault="00B04D80" w:rsidP="00276849">
      <w:pPr>
        <w:spacing w:after="0"/>
      </w:pPr>
      <w:r>
        <w:t># of intended users who report RAP reinforced or validated existing knowledge</w:t>
      </w:r>
    </w:p>
    <w:p w:rsidR="00B04D80" w:rsidRDefault="00B04D80" w:rsidP="00276849">
      <w:pPr>
        <w:spacing w:after="0"/>
      </w:pPr>
      <w:r>
        <w:t># of intended users who can recall correct information about a research project</w:t>
      </w:r>
    </w:p>
    <w:p w:rsidR="00B04D80" w:rsidRDefault="00B04D80" w:rsidP="00276849">
      <w:pPr>
        <w:spacing w:after="0"/>
      </w:pPr>
      <w:r>
        <w:t># of intended users who report that information from the RAP changed / reinforced their views, opinions or beliefs</w:t>
      </w:r>
    </w:p>
    <w:p w:rsidR="00B04D80" w:rsidRDefault="00B04D80" w:rsidP="00276849">
      <w:pPr>
        <w:spacing w:after="0"/>
      </w:pPr>
      <w:r>
        <w:t># of intended users who intend to use the information and knowledge gained from the RAP</w:t>
      </w:r>
    </w:p>
    <w:p w:rsidR="00B04D80" w:rsidRDefault="00B04D80"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Default="00B6155D" w:rsidP="00276849">
      <w:pPr>
        <w:spacing w:after="0"/>
      </w:pPr>
    </w:p>
    <w:p w:rsidR="00B6155D" w:rsidRPr="00B6155D" w:rsidRDefault="00B6155D" w:rsidP="00276849">
      <w:pPr>
        <w:spacing w:after="0"/>
        <w:rPr>
          <w:b/>
        </w:rPr>
      </w:pPr>
      <w:r w:rsidRPr="00B6155D">
        <w:rPr>
          <w:b/>
        </w:rPr>
        <w:t>Outcome indicators: Action (decision-making, policy, practice)</w:t>
      </w:r>
    </w:p>
    <w:p w:rsidR="00B6155D" w:rsidRDefault="00B6155D" w:rsidP="00276849">
      <w:pPr>
        <w:spacing w:after="0"/>
      </w:pPr>
      <w:r>
        <w:t># of intended users applying knowledge from RAP to make decisions (organizational or personal)</w:t>
      </w:r>
    </w:p>
    <w:p w:rsidR="00B6155D" w:rsidRDefault="00B6155D" w:rsidP="00276849">
      <w:pPr>
        <w:spacing w:after="0"/>
      </w:pPr>
      <w:r>
        <w:t># of intended users applying knowledge to improve practice (in program, service delivery, training / education and research)</w:t>
      </w:r>
    </w:p>
    <w:p w:rsidR="00B6155D" w:rsidRDefault="00B6155D" w:rsidP="00276849">
      <w:pPr>
        <w:spacing w:after="0"/>
      </w:pPr>
      <w:r>
        <w:t># of intended users applying knowledge to inform policy</w:t>
      </w:r>
    </w:p>
    <w:p w:rsidR="003B10AF" w:rsidRDefault="003B10AF" w:rsidP="00276849">
      <w:pPr>
        <w:spacing w:after="0"/>
      </w:pPr>
    </w:p>
    <w:p w:rsidR="003B10AF" w:rsidRDefault="003B10AF" w:rsidP="00276849">
      <w:pPr>
        <w:spacing w:after="0"/>
      </w:pPr>
    </w:p>
    <w:p w:rsidR="003B10AF" w:rsidRDefault="003B10AF" w:rsidP="00276849">
      <w:pPr>
        <w:spacing w:after="0"/>
      </w:pPr>
    </w:p>
    <w:p w:rsidR="003B10AF" w:rsidRDefault="003B10AF" w:rsidP="00276849">
      <w:pPr>
        <w:spacing w:after="0"/>
      </w:pPr>
    </w:p>
    <w:p w:rsidR="003B10AF" w:rsidRDefault="003B10AF" w:rsidP="00276849">
      <w:pPr>
        <w:spacing w:after="0"/>
      </w:pPr>
    </w:p>
    <w:p w:rsidR="003B10AF" w:rsidRDefault="003B10AF" w:rsidP="00276849">
      <w:pPr>
        <w:spacing w:after="0"/>
      </w:pPr>
    </w:p>
    <w:p w:rsidR="003B10AF" w:rsidRDefault="003B10AF" w:rsidP="003B10AF">
      <w:pPr>
        <w:sectPr w:rsidR="003B10AF" w:rsidSect="00B6155D">
          <w:type w:val="continuous"/>
          <w:pgSz w:w="15840" w:h="12240" w:orient="landscape"/>
          <w:pgMar w:top="1080" w:right="1080" w:bottom="1080" w:left="1080" w:header="720" w:footer="720" w:gutter="0"/>
          <w:cols w:num="2" w:space="720"/>
          <w:docGrid w:linePitch="360"/>
        </w:sectPr>
      </w:pPr>
    </w:p>
    <w:p w:rsidR="003B10AF" w:rsidRDefault="003B10AF" w:rsidP="003B10AF">
      <w:pPr>
        <w:rPr>
          <w:color w:val="1F497D"/>
        </w:rPr>
      </w:pPr>
      <w:r w:rsidRPr="003B10AF">
        <w:rPr>
          <w:b/>
        </w:rPr>
        <w:lastRenderedPageBreak/>
        <w:t>Appendix C: Data collection methods that might be relevant</w:t>
      </w:r>
      <w:r>
        <w:t xml:space="preserve"> (from Guide to monitoring and evaluating knowledge management in global health programs</w:t>
      </w:r>
      <w:r>
        <w:rPr>
          <w:color w:val="1F497D"/>
        </w:rPr>
        <w:t xml:space="preserve">: </w:t>
      </w:r>
      <w:hyperlink r:id="rId7" w:history="1">
        <w:r>
          <w:rPr>
            <w:rStyle w:val="Hyperlink"/>
            <w:color w:val="0000FF"/>
          </w:rPr>
          <w:t>https://www.msh.org/sites/default/files/km-monitoring-and-eval-guide.pdf</w:t>
        </w:r>
      </w:hyperlink>
      <w:r>
        <w:t>)</w:t>
      </w:r>
    </w:p>
    <w:p w:rsidR="003B10AF" w:rsidRDefault="003B10AF" w:rsidP="00276849">
      <w:pPr>
        <w:spacing w:after="0"/>
      </w:pPr>
    </w:p>
    <w:p w:rsidR="00D617EF" w:rsidRDefault="00D617EF" w:rsidP="00276849">
      <w:pPr>
        <w:spacing w:after="0"/>
        <w:sectPr w:rsidR="00D617EF" w:rsidSect="003B10AF">
          <w:type w:val="continuous"/>
          <w:pgSz w:w="15840" w:h="12240" w:orient="landscape"/>
          <w:pgMar w:top="1080" w:right="1080" w:bottom="1080" w:left="1080" w:header="720" w:footer="720" w:gutter="0"/>
          <w:cols w:space="720"/>
          <w:docGrid w:linePitch="360"/>
        </w:sectPr>
      </w:pPr>
    </w:p>
    <w:tbl>
      <w:tblPr>
        <w:tblStyle w:val="TableGrid"/>
        <w:tblW w:w="13770" w:type="dxa"/>
        <w:tblInd w:w="-185" w:type="dxa"/>
        <w:tblLook w:val="04A0" w:firstRow="1" w:lastRow="0" w:firstColumn="1" w:lastColumn="0" w:noHBand="0" w:noVBand="1"/>
      </w:tblPr>
      <w:tblGrid>
        <w:gridCol w:w="1620"/>
        <w:gridCol w:w="3960"/>
        <w:gridCol w:w="7020"/>
        <w:gridCol w:w="1170"/>
      </w:tblGrid>
      <w:tr w:rsidR="003B10AF" w:rsidRPr="003B10AF" w:rsidTr="00D617EF">
        <w:tc>
          <w:tcPr>
            <w:tcW w:w="1620" w:type="dxa"/>
          </w:tcPr>
          <w:p w:rsidR="003B10AF" w:rsidRPr="00070EFE" w:rsidRDefault="003B10AF" w:rsidP="00276849">
            <w:pPr>
              <w:rPr>
                <w:b/>
                <w:sz w:val="20"/>
                <w:szCs w:val="20"/>
              </w:rPr>
            </w:pPr>
            <w:r w:rsidRPr="00070EFE">
              <w:rPr>
                <w:b/>
                <w:sz w:val="20"/>
                <w:szCs w:val="20"/>
              </w:rPr>
              <w:t>Method</w:t>
            </w:r>
          </w:p>
        </w:tc>
        <w:tc>
          <w:tcPr>
            <w:tcW w:w="3960" w:type="dxa"/>
          </w:tcPr>
          <w:p w:rsidR="003B10AF" w:rsidRPr="00070EFE" w:rsidRDefault="003B10AF" w:rsidP="00276849">
            <w:pPr>
              <w:rPr>
                <w:b/>
                <w:sz w:val="20"/>
                <w:szCs w:val="20"/>
              </w:rPr>
            </w:pPr>
            <w:r w:rsidRPr="00070EFE">
              <w:rPr>
                <w:b/>
                <w:sz w:val="20"/>
                <w:szCs w:val="20"/>
              </w:rPr>
              <w:t>Description</w:t>
            </w:r>
          </w:p>
        </w:tc>
        <w:tc>
          <w:tcPr>
            <w:tcW w:w="7020" w:type="dxa"/>
          </w:tcPr>
          <w:p w:rsidR="003B10AF" w:rsidRPr="00070EFE" w:rsidRDefault="003B10AF" w:rsidP="00276849">
            <w:pPr>
              <w:rPr>
                <w:b/>
                <w:sz w:val="20"/>
                <w:szCs w:val="20"/>
              </w:rPr>
            </w:pPr>
            <w:r w:rsidRPr="00070EFE">
              <w:rPr>
                <w:b/>
                <w:sz w:val="20"/>
                <w:szCs w:val="20"/>
              </w:rPr>
              <w:t>Strengths &amp; weaknesses</w:t>
            </w:r>
          </w:p>
        </w:tc>
        <w:tc>
          <w:tcPr>
            <w:tcW w:w="1170" w:type="dxa"/>
          </w:tcPr>
          <w:p w:rsidR="003B10AF" w:rsidRPr="00070EFE" w:rsidRDefault="003B10AF" w:rsidP="00276849">
            <w:pPr>
              <w:rPr>
                <w:b/>
                <w:sz w:val="20"/>
                <w:szCs w:val="20"/>
              </w:rPr>
            </w:pPr>
            <w:r w:rsidRPr="00070EFE">
              <w:rPr>
                <w:b/>
                <w:sz w:val="20"/>
                <w:szCs w:val="20"/>
              </w:rPr>
              <w:t>Relative cost</w:t>
            </w:r>
          </w:p>
        </w:tc>
      </w:tr>
      <w:tr w:rsidR="003B10AF" w:rsidRPr="003B10AF" w:rsidTr="00D617EF">
        <w:tc>
          <w:tcPr>
            <w:tcW w:w="1620" w:type="dxa"/>
          </w:tcPr>
          <w:p w:rsidR="003B10AF" w:rsidRPr="003B10AF" w:rsidRDefault="003B10AF" w:rsidP="00276849">
            <w:pPr>
              <w:rPr>
                <w:sz w:val="20"/>
                <w:szCs w:val="20"/>
              </w:rPr>
            </w:pPr>
            <w:r w:rsidRPr="003B10AF">
              <w:rPr>
                <w:sz w:val="20"/>
                <w:szCs w:val="20"/>
              </w:rPr>
              <w:t>Routine records</w:t>
            </w:r>
          </w:p>
        </w:tc>
        <w:tc>
          <w:tcPr>
            <w:tcW w:w="3960" w:type="dxa"/>
          </w:tcPr>
          <w:p w:rsidR="003B10AF" w:rsidRPr="003B10AF" w:rsidRDefault="003B10AF" w:rsidP="00276849">
            <w:pPr>
              <w:rPr>
                <w:sz w:val="20"/>
                <w:szCs w:val="20"/>
              </w:rPr>
            </w:pPr>
            <w:r w:rsidRPr="003B10AF">
              <w:rPr>
                <w:sz w:val="20"/>
                <w:szCs w:val="20"/>
              </w:rPr>
              <w:t>Administrative documents kept in storage for a set amount of time</w:t>
            </w:r>
            <w:r w:rsidR="00070EFE">
              <w:rPr>
                <w:sz w:val="20"/>
                <w:szCs w:val="20"/>
              </w:rPr>
              <w:t>.</w:t>
            </w:r>
          </w:p>
        </w:tc>
        <w:tc>
          <w:tcPr>
            <w:tcW w:w="7020" w:type="dxa"/>
          </w:tcPr>
          <w:p w:rsidR="003B10AF" w:rsidRPr="003B10AF" w:rsidRDefault="003B10AF" w:rsidP="00276849">
            <w:pPr>
              <w:rPr>
                <w:sz w:val="20"/>
                <w:szCs w:val="20"/>
              </w:rPr>
            </w:pPr>
            <w:r w:rsidRPr="003B10AF">
              <w:rPr>
                <w:sz w:val="20"/>
                <w:szCs w:val="20"/>
              </w:rPr>
              <w:t>Do not require additional research. Information may not be current</w:t>
            </w:r>
            <w:r>
              <w:rPr>
                <w:sz w:val="20"/>
                <w:szCs w:val="20"/>
              </w:rPr>
              <w:t>.</w:t>
            </w:r>
          </w:p>
        </w:tc>
        <w:tc>
          <w:tcPr>
            <w:tcW w:w="1170" w:type="dxa"/>
          </w:tcPr>
          <w:p w:rsidR="003B10AF" w:rsidRPr="003B10AF" w:rsidRDefault="003B10AF" w:rsidP="00276849">
            <w:pPr>
              <w:rPr>
                <w:sz w:val="20"/>
                <w:szCs w:val="20"/>
              </w:rPr>
            </w:pPr>
            <w:r w:rsidRPr="003B10AF">
              <w:rPr>
                <w:sz w:val="20"/>
                <w:szCs w:val="20"/>
              </w:rPr>
              <w:t>Low</w:t>
            </w:r>
          </w:p>
        </w:tc>
      </w:tr>
      <w:tr w:rsidR="003B10AF" w:rsidRPr="003B10AF" w:rsidTr="00D617EF">
        <w:tc>
          <w:tcPr>
            <w:tcW w:w="1620" w:type="dxa"/>
          </w:tcPr>
          <w:p w:rsidR="003B10AF" w:rsidRPr="003B10AF" w:rsidRDefault="003B10AF" w:rsidP="00276849">
            <w:pPr>
              <w:rPr>
                <w:sz w:val="20"/>
                <w:szCs w:val="20"/>
              </w:rPr>
            </w:pPr>
            <w:r>
              <w:rPr>
                <w:sz w:val="20"/>
                <w:szCs w:val="20"/>
              </w:rPr>
              <w:t>Web analytics</w:t>
            </w:r>
          </w:p>
        </w:tc>
        <w:tc>
          <w:tcPr>
            <w:tcW w:w="3960" w:type="dxa"/>
          </w:tcPr>
          <w:p w:rsidR="003B10AF" w:rsidRPr="003B10AF" w:rsidRDefault="003B10AF" w:rsidP="00276849">
            <w:pPr>
              <w:rPr>
                <w:sz w:val="20"/>
                <w:szCs w:val="20"/>
              </w:rPr>
            </w:pPr>
            <w:r>
              <w:rPr>
                <w:sz w:val="20"/>
                <w:szCs w:val="20"/>
              </w:rPr>
              <w:t>Software that tracks which pages visitors view, amount of time spent on the site, resources downloaded, geographic origin of users &amp; whether visitor is new or returning</w:t>
            </w:r>
            <w:r w:rsidR="00070EFE">
              <w:rPr>
                <w:sz w:val="20"/>
                <w:szCs w:val="20"/>
              </w:rPr>
              <w:t>.</w:t>
            </w:r>
          </w:p>
        </w:tc>
        <w:tc>
          <w:tcPr>
            <w:tcW w:w="7020" w:type="dxa"/>
          </w:tcPr>
          <w:p w:rsidR="003B10AF" w:rsidRPr="003B10AF" w:rsidRDefault="003B10AF" w:rsidP="00276849">
            <w:pPr>
              <w:rPr>
                <w:sz w:val="20"/>
                <w:szCs w:val="20"/>
              </w:rPr>
            </w:pPr>
            <w:r>
              <w:rPr>
                <w:sz w:val="20"/>
                <w:szCs w:val="20"/>
              </w:rPr>
              <w:t>Fast and easy way to track visitors to a website but important to keep context in mind when analyzing these data (e.g. time of year).</w:t>
            </w:r>
          </w:p>
        </w:tc>
        <w:tc>
          <w:tcPr>
            <w:tcW w:w="1170" w:type="dxa"/>
          </w:tcPr>
          <w:p w:rsidR="003B10AF" w:rsidRPr="003B10AF" w:rsidRDefault="003B10AF" w:rsidP="00276849">
            <w:pPr>
              <w:rPr>
                <w:sz w:val="20"/>
                <w:szCs w:val="20"/>
              </w:rPr>
            </w:pPr>
            <w:r>
              <w:rPr>
                <w:sz w:val="20"/>
                <w:szCs w:val="20"/>
              </w:rPr>
              <w:t>Low</w:t>
            </w:r>
          </w:p>
        </w:tc>
      </w:tr>
      <w:tr w:rsidR="003B10AF" w:rsidRPr="003B10AF" w:rsidTr="00D617EF">
        <w:tc>
          <w:tcPr>
            <w:tcW w:w="1620" w:type="dxa"/>
          </w:tcPr>
          <w:p w:rsidR="003B10AF" w:rsidRPr="003B10AF" w:rsidRDefault="003B10AF" w:rsidP="00276849">
            <w:pPr>
              <w:rPr>
                <w:sz w:val="20"/>
                <w:szCs w:val="20"/>
              </w:rPr>
            </w:pPr>
            <w:r>
              <w:rPr>
                <w:sz w:val="20"/>
                <w:szCs w:val="20"/>
              </w:rPr>
              <w:t>Usability assessment</w:t>
            </w:r>
          </w:p>
        </w:tc>
        <w:tc>
          <w:tcPr>
            <w:tcW w:w="3960" w:type="dxa"/>
          </w:tcPr>
          <w:p w:rsidR="003B10AF" w:rsidRPr="003B10AF" w:rsidRDefault="003B10AF" w:rsidP="00276849">
            <w:pPr>
              <w:rPr>
                <w:sz w:val="20"/>
                <w:szCs w:val="20"/>
              </w:rPr>
            </w:pPr>
            <w:r>
              <w:rPr>
                <w:sz w:val="20"/>
                <w:szCs w:val="20"/>
              </w:rPr>
              <w:t xml:space="preserve">Examines how well users are able to learn or use a product by observing how they perform specific tasks. </w:t>
            </w:r>
          </w:p>
        </w:tc>
        <w:tc>
          <w:tcPr>
            <w:tcW w:w="7020" w:type="dxa"/>
          </w:tcPr>
          <w:p w:rsidR="003B10AF" w:rsidRPr="003B10AF" w:rsidRDefault="003B10AF" w:rsidP="00276849">
            <w:pPr>
              <w:rPr>
                <w:sz w:val="20"/>
                <w:szCs w:val="20"/>
              </w:rPr>
            </w:pPr>
            <w:r>
              <w:rPr>
                <w:sz w:val="20"/>
                <w:szCs w:val="20"/>
              </w:rPr>
              <w:t>Cost-effective and quick method for determining usability. Only a small group of users is needed but technical issues and skill level of participants may affect results.</w:t>
            </w:r>
          </w:p>
        </w:tc>
        <w:tc>
          <w:tcPr>
            <w:tcW w:w="1170" w:type="dxa"/>
          </w:tcPr>
          <w:p w:rsidR="003B10AF" w:rsidRPr="003B10AF" w:rsidRDefault="003B10AF" w:rsidP="00276849">
            <w:pPr>
              <w:rPr>
                <w:sz w:val="20"/>
                <w:szCs w:val="20"/>
              </w:rPr>
            </w:pPr>
            <w:r>
              <w:rPr>
                <w:sz w:val="20"/>
                <w:szCs w:val="20"/>
              </w:rPr>
              <w:t>Low</w:t>
            </w:r>
          </w:p>
        </w:tc>
      </w:tr>
      <w:tr w:rsidR="003B10AF" w:rsidRPr="003B10AF" w:rsidTr="00D617EF">
        <w:tc>
          <w:tcPr>
            <w:tcW w:w="1620" w:type="dxa"/>
          </w:tcPr>
          <w:p w:rsidR="003B10AF" w:rsidRPr="003B10AF" w:rsidRDefault="003B10AF" w:rsidP="00276849">
            <w:pPr>
              <w:rPr>
                <w:sz w:val="20"/>
                <w:szCs w:val="20"/>
              </w:rPr>
            </w:pPr>
            <w:r>
              <w:rPr>
                <w:sz w:val="20"/>
                <w:szCs w:val="20"/>
              </w:rPr>
              <w:t>Pop-up questionnaires</w:t>
            </w:r>
          </w:p>
        </w:tc>
        <w:tc>
          <w:tcPr>
            <w:tcW w:w="3960" w:type="dxa"/>
          </w:tcPr>
          <w:p w:rsidR="003B10AF" w:rsidRPr="003B10AF" w:rsidRDefault="003B10AF" w:rsidP="00276849">
            <w:pPr>
              <w:rPr>
                <w:sz w:val="20"/>
                <w:szCs w:val="20"/>
              </w:rPr>
            </w:pPr>
            <w:r>
              <w:rPr>
                <w:sz w:val="20"/>
                <w:szCs w:val="20"/>
              </w:rPr>
              <w:t>Short surveys that appear in a separate window on websites</w:t>
            </w:r>
            <w:r w:rsidR="00070EFE">
              <w:rPr>
                <w:sz w:val="20"/>
                <w:szCs w:val="20"/>
              </w:rPr>
              <w:t>.</w:t>
            </w:r>
          </w:p>
        </w:tc>
        <w:tc>
          <w:tcPr>
            <w:tcW w:w="7020" w:type="dxa"/>
          </w:tcPr>
          <w:p w:rsidR="003B10AF" w:rsidRPr="003B10AF" w:rsidRDefault="003B10AF" w:rsidP="00276849">
            <w:pPr>
              <w:rPr>
                <w:sz w:val="20"/>
                <w:szCs w:val="20"/>
              </w:rPr>
            </w:pPr>
            <w:r>
              <w:rPr>
                <w:sz w:val="20"/>
                <w:szCs w:val="20"/>
              </w:rPr>
              <w:t>Allows for targeted and rapid collection of information from website users but response rates may be low and the sample is biases because only certain users will participate.</w:t>
            </w:r>
          </w:p>
        </w:tc>
        <w:tc>
          <w:tcPr>
            <w:tcW w:w="1170" w:type="dxa"/>
          </w:tcPr>
          <w:p w:rsidR="003B10AF" w:rsidRPr="003B10AF" w:rsidRDefault="003B10AF" w:rsidP="00276849">
            <w:pPr>
              <w:rPr>
                <w:sz w:val="20"/>
                <w:szCs w:val="20"/>
              </w:rPr>
            </w:pPr>
            <w:r>
              <w:rPr>
                <w:sz w:val="20"/>
                <w:szCs w:val="20"/>
              </w:rPr>
              <w:t>Low</w:t>
            </w:r>
          </w:p>
        </w:tc>
      </w:tr>
      <w:tr w:rsidR="003B10AF" w:rsidRPr="003B10AF" w:rsidTr="00D617EF">
        <w:tc>
          <w:tcPr>
            <w:tcW w:w="1620" w:type="dxa"/>
          </w:tcPr>
          <w:p w:rsidR="003B10AF" w:rsidRPr="003B10AF" w:rsidRDefault="00070EFE" w:rsidP="00276849">
            <w:pPr>
              <w:rPr>
                <w:sz w:val="20"/>
                <w:szCs w:val="20"/>
              </w:rPr>
            </w:pPr>
            <w:r>
              <w:rPr>
                <w:sz w:val="20"/>
                <w:szCs w:val="20"/>
              </w:rPr>
              <w:t>Bounce-back questionnaires</w:t>
            </w:r>
          </w:p>
        </w:tc>
        <w:tc>
          <w:tcPr>
            <w:tcW w:w="3960" w:type="dxa"/>
          </w:tcPr>
          <w:p w:rsidR="003B10AF" w:rsidRPr="003B10AF" w:rsidRDefault="00070EFE" w:rsidP="00276849">
            <w:pPr>
              <w:rPr>
                <w:sz w:val="20"/>
                <w:szCs w:val="20"/>
              </w:rPr>
            </w:pPr>
            <w:r>
              <w:rPr>
                <w:sz w:val="20"/>
                <w:szCs w:val="20"/>
              </w:rPr>
              <w:t>Questionnaires distributed inside print publications through postal mailing lists consisting of both multiple choice and open-ended questions. Clients can either mail back the completed questionnaire or submit online.</w:t>
            </w:r>
          </w:p>
        </w:tc>
        <w:tc>
          <w:tcPr>
            <w:tcW w:w="7020" w:type="dxa"/>
          </w:tcPr>
          <w:p w:rsidR="003B10AF" w:rsidRPr="003B10AF" w:rsidRDefault="00070EFE" w:rsidP="00276849">
            <w:pPr>
              <w:rPr>
                <w:sz w:val="20"/>
                <w:szCs w:val="20"/>
              </w:rPr>
            </w:pPr>
            <w:r>
              <w:rPr>
                <w:sz w:val="20"/>
                <w:szCs w:val="20"/>
              </w:rPr>
              <w:t>Advantages include collection of both qualitative and quantitative data, cost effectiveness, and potential on-line administration. However, response rates are low and recipients may experience survey fatigue from receiving too many requests.</w:t>
            </w:r>
          </w:p>
        </w:tc>
        <w:tc>
          <w:tcPr>
            <w:tcW w:w="1170" w:type="dxa"/>
          </w:tcPr>
          <w:p w:rsidR="003B10AF" w:rsidRPr="003B10AF" w:rsidRDefault="00070EFE" w:rsidP="00276849">
            <w:pPr>
              <w:rPr>
                <w:sz w:val="20"/>
                <w:szCs w:val="20"/>
              </w:rPr>
            </w:pPr>
            <w:r>
              <w:rPr>
                <w:sz w:val="20"/>
                <w:szCs w:val="20"/>
              </w:rPr>
              <w:t>Low</w:t>
            </w:r>
          </w:p>
        </w:tc>
      </w:tr>
      <w:tr w:rsidR="003B10AF" w:rsidRPr="003B10AF" w:rsidTr="00D617EF">
        <w:tc>
          <w:tcPr>
            <w:tcW w:w="1620" w:type="dxa"/>
          </w:tcPr>
          <w:p w:rsidR="003B10AF" w:rsidRPr="003B10AF" w:rsidRDefault="00070EFE" w:rsidP="00276849">
            <w:pPr>
              <w:rPr>
                <w:sz w:val="20"/>
                <w:szCs w:val="20"/>
              </w:rPr>
            </w:pPr>
            <w:r>
              <w:rPr>
                <w:sz w:val="20"/>
                <w:szCs w:val="20"/>
              </w:rPr>
              <w:t>Surveys</w:t>
            </w:r>
          </w:p>
        </w:tc>
        <w:tc>
          <w:tcPr>
            <w:tcW w:w="3960" w:type="dxa"/>
          </w:tcPr>
          <w:p w:rsidR="003B10AF" w:rsidRPr="003B10AF" w:rsidRDefault="00070EFE" w:rsidP="00276849">
            <w:pPr>
              <w:rPr>
                <w:sz w:val="20"/>
                <w:szCs w:val="20"/>
              </w:rPr>
            </w:pPr>
            <w:r>
              <w:rPr>
                <w:sz w:val="20"/>
                <w:szCs w:val="20"/>
              </w:rPr>
              <w:t>Structured questionnaires that include close-ended and some open-ended questions. Can be administered in person, over the phone or online.</w:t>
            </w:r>
          </w:p>
        </w:tc>
        <w:tc>
          <w:tcPr>
            <w:tcW w:w="7020" w:type="dxa"/>
          </w:tcPr>
          <w:p w:rsidR="003B10AF" w:rsidRPr="003B10AF" w:rsidRDefault="00070EFE" w:rsidP="00276849">
            <w:pPr>
              <w:rPr>
                <w:sz w:val="20"/>
                <w:szCs w:val="20"/>
              </w:rPr>
            </w:pPr>
            <w:r>
              <w:rPr>
                <w:sz w:val="20"/>
                <w:szCs w:val="20"/>
              </w:rPr>
              <w:t>Cost effective, quick, provide precise and easily analyzed data, and maintain the confidentiality of participants. Limitations: survey available only to those with internet access (if online survey), response rate cannot be determined and self-selection of participants biases the sample.</w:t>
            </w:r>
          </w:p>
        </w:tc>
        <w:tc>
          <w:tcPr>
            <w:tcW w:w="1170" w:type="dxa"/>
          </w:tcPr>
          <w:p w:rsidR="003B10AF" w:rsidRPr="003B10AF" w:rsidRDefault="00070EFE" w:rsidP="00276849">
            <w:pPr>
              <w:rPr>
                <w:sz w:val="20"/>
                <w:szCs w:val="20"/>
              </w:rPr>
            </w:pPr>
            <w:r>
              <w:rPr>
                <w:sz w:val="20"/>
                <w:szCs w:val="20"/>
              </w:rPr>
              <w:t>Medium</w:t>
            </w:r>
          </w:p>
        </w:tc>
      </w:tr>
      <w:tr w:rsidR="003B10AF" w:rsidRPr="003B10AF" w:rsidTr="00D617EF">
        <w:tc>
          <w:tcPr>
            <w:tcW w:w="1620" w:type="dxa"/>
          </w:tcPr>
          <w:p w:rsidR="003B10AF" w:rsidRPr="003B10AF" w:rsidRDefault="00070EFE" w:rsidP="00276849">
            <w:pPr>
              <w:rPr>
                <w:sz w:val="20"/>
                <w:szCs w:val="20"/>
              </w:rPr>
            </w:pPr>
            <w:r>
              <w:rPr>
                <w:sz w:val="20"/>
                <w:szCs w:val="20"/>
              </w:rPr>
              <w:t>In-depth interviews</w:t>
            </w:r>
          </w:p>
        </w:tc>
        <w:tc>
          <w:tcPr>
            <w:tcW w:w="3960" w:type="dxa"/>
          </w:tcPr>
          <w:p w:rsidR="003B10AF" w:rsidRPr="003B10AF" w:rsidRDefault="00070EFE" w:rsidP="00276849">
            <w:pPr>
              <w:rPr>
                <w:sz w:val="20"/>
                <w:szCs w:val="20"/>
              </w:rPr>
            </w:pPr>
            <w:r>
              <w:rPr>
                <w:sz w:val="20"/>
                <w:szCs w:val="20"/>
              </w:rPr>
              <w:t>Semi-structured interviews with open-ended questions designed to elicit in-depth responses from participants. Interviews can be conducted in person or over the phone</w:t>
            </w:r>
          </w:p>
        </w:tc>
        <w:tc>
          <w:tcPr>
            <w:tcW w:w="7020" w:type="dxa"/>
          </w:tcPr>
          <w:p w:rsidR="003B10AF" w:rsidRPr="003B10AF" w:rsidRDefault="00070EFE" w:rsidP="00276849">
            <w:pPr>
              <w:rPr>
                <w:sz w:val="20"/>
                <w:szCs w:val="20"/>
              </w:rPr>
            </w:pPr>
            <w:r>
              <w:rPr>
                <w:sz w:val="20"/>
                <w:szCs w:val="20"/>
              </w:rPr>
              <w:t>Provide detailed information and give opportunity to ask follow up questions. But take time to plan, coordinate and conduct, results are subjective and not necessarily representative of the population and depending on sample size, analysis can be time consuming</w:t>
            </w:r>
          </w:p>
        </w:tc>
        <w:tc>
          <w:tcPr>
            <w:tcW w:w="1170" w:type="dxa"/>
          </w:tcPr>
          <w:p w:rsidR="003B10AF" w:rsidRPr="003B10AF" w:rsidRDefault="00070EFE" w:rsidP="00276849">
            <w:pPr>
              <w:rPr>
                <w:sz w:val="20"/>
                <w:szCs w:val="20"/>
              </w:rPr>
            </w:pPr>
            <w:r>
              <w:rPr>
                <w:sz w:val="20"/>
                <w:szCs w:val="20"/>
              </w:rPr>
              <w:t>Medium</w:t>
            </w:r>
          </w:p>
        </w:tc>
      </w:tr>
      <w:tr w:rsidR="003B10AF" w:rsidRPr="003B10AF" w:rsidTr="00D617EF">
        <w:tc>
          <w:tcPr>
            <w:tcW w:w="1620" w:type="dxa"/>
          </w:tcPr>
          <w:p w:rsidR="003B10AF" w:rsidRPr="003B10AF" w:rsidRDefault="00070EFE" w:rsidP="00276849">
            <w:pPr>
              <w:rPr>
                <w:sz w:val="20"/>
                <w:szCs w:val="20"/>
              </w:rPr>
            </w:pPr>
            <w:r>
              <w:rPr>
                <w:sz w:val="20"/>
                <w:szCs w:val="20"/>
              </w:rPr>
              <w:t>Focus group discussion</w:t>
            </w:r>
          </w:p>
        </w:tc>
        <w:tc>
          <w:tcPr>
            <w:tcW w:w="3960" w:type="dxa"/>
          </w:tcPr>
          <w:p w:rsidR="003B10AF" w:rsidRPr="003B10AF" w:rsidRDefault="00070EFE" w:rsidP="00276849">
            <w:pPr>
              <w:rPr>
                <w:sz w:val="20"/>
                <w:szCs w:val="20"/>
              </w:rPr>
            </w:pPr>
            <w:r>
              <w:rPr>
                <w:sz w:val="20"/>
                <w:szCs w:val="20"/>
              </w:rPr>
              <w:t>Interview with a group of stakeholders.</w:t>
            </w:r>
          </w:p>
        </w:tc>
        <w:tc>
          <w:tcPr>
            <w:tcW w:w="7020" w:type="dxa"/>
          </w:tcPr>
          <w:p w:rsidR="003B10AF" w:rsidRPr="003B10AF" w:rsidRDefault="00070EFE" w:rsidP="00276849">
            <w:pPr>
              <w:rPr>
                <w:sz w:val="20"/>
                <w:szCs w:val="20"/>
              </w:rPr>
            </w:pPr>
            <w:r>
              <w:rPr>
                <w:sz w:val="20"/>
                <w:szCs w:val="20"/>
              </w:rPr>
              <w:t xml:space="preserve">Can yield nuanced responses, insight into how opinions and </w:t>
            </w:r>
            <w:proofErr w:type="spellStart"/>
            <w:r>
              <w:rPr>
                <w:sz w:val="20"/>
                <w:szCs w:val="20"/>
              </w:rPr>
              <w:t>behaviours</w:t>
            </w:r>
            <w:proofErr w:type="spellEnd"/>
            <w:r>
              <w:rPr>
                <w:sz w:val="20"/>
                <w:szCs w:val="20"/>
              </w:rPr>
              <w:t xml:space="preserve"> are formed and information about the intended users’ attitudes and beliefs, and allows for more rapid collection of </w:t>
            </w:r>
            <w:r w:rsidR="00D617EF">
              <w:rPr>
                <w:sz w:val="20"/>
                <w:szCs w:val="20"/>
              </w:rPr>
              <w:t>information</w:t>
            </w:r>
            <w:r>
              <w:rPr>
                <w:sz w:val="20"/>
                <w:szCs w:val="20"/>
              </w:rPr>
              <w:t xml:space="preserve"> than individual interviews. But they are expensive and take time to plan and conduct</w:t>
            </w:r>
            <w:r w:rsidR="00D617EF">
              <w:rPr>
                <w:sz w:val="20"/>
                <w:szCs w:val="20"/>
              </w:rPr>
              <w:t>, some groups may be difficult to direct, participants may give into group dynamics, and opinions of the group do not necessarily represent those of the larger population.</w:t>
            </w:r>
          </w:p>
        </w:tc>
        <w:tc>
          <w:tcPr>
            <w:tcW w:w="1170" w:type="dxa"/>
          </w:tcPr>
          <w:p w:rsidR="003B10AF" w:rsidRPr="003B10AF" w:rsidRDefault="00D617EF" w:rsidP="00276849">
            <w:pPr>
              <w:rPr>
                <w:sz w:val="20"/>
                <w:szCs w:val="20"/>
              </w:rPr>
            </w:pPr>
            <w:r>
              <w:rPr>
                <w:sz w:val="20"/>
                <w:szCs w:val="20"/>
              </w:rPr>
              <w:t>Medium</w:t>
            </w:r>
          </w:p>
        </w:tc>
      </w:tr>
      <w:tr w:rsidR="003B10AF" w:rsidRPr="003B10AF" w:rsidTr="00D617EF">
        <w:tc>
          <w:tcPr>
            <w:tcW w:w="1620" w:type="dxa"/>
          </w:tcPr>
          <w:p w:rsidR="003B10AF" w:rsidRPr="003B10AF" w:rsidRDefault="00D617EF" w:rsidP="00276849">
            <w:pPr>
              <w:rPr>
                <w:sz w:val="20"/>
                <w:szCs w:val="20"/>
              </w:rPr>
            </w:pPr>
            <w:r>
              <w:rPr>
                <w:sz w:val="20"/>
                <w:szCs w:val="20"/>
              </w:rPr>
              <w:lastRenderedPageBreak/>
              <w:t>Net mapping</w:t>
            </w:r>
          </w:p>
        </w:tc>
        <w:tc>
          <w:tcPr>
            <w:tcW w:w="3960" w:type="dxa"/>
          </w:tcPr>
          <w:p w:rsidR="003B10AF" w:rsidRPr="003B10AF" w:rsidRDefault="00D617EF" w:rsidP="00276849">
            <w:pPr>
              <w:rPr>
                <w:sz w:val="20"/>
                <w:szCs w:val="20"/>
              </w:rPr>
            </w:pPr>
            <w:r>
              <w:rPr>
                <w:sz w:val="20"/>
                <w:szCs w:val="20"/>
              </w:rPr>
              <w:t>Interviewer works with a group of stakeholders to discuss a topic or question and create a map of actors connected to the topic. Map specifies links among actors and the informant’s perception of the amount of influence that each actor has.</w:t>
            </w:r>
          </w:p>
        </w:tc>
        <w:tc>
          <w:tcPr>
            <w:tcW w:w="7020" w:type="dxa"/>
          </w:tcPr>
          <w:p w:rsidR="003B10AF" w:rsidRPr="003B10AF" w:rsidRDefault="00D617EF" w:rsidP="00276849">
            <w:pPr>
              <w:rPr>
                <w:sz w:val="20"/>
                <w:szCs w:val="20"/>
              </w:rPr>
            </w:pPr>
            <w:r>
              <w:rPr>
                <w:sz w:val="20"/>
                <w:szCs w:val="20"/>
              </w:rPr>
              <w:t xml:space="preserve">Relatively inexpensive. Helps identify bottlenecks and opportunities in a network. Drawbacks include difficulty of scheduling sessions with stakeholders and the subjective nature of the information from participants. </w:t>
            </w:r>
          </w:p>
        </w:tc>
        <w:tc>
          <w:tcPr>
            <w:tcW w:w="1170" w:type="dxa"/>
          </w:tcPr>
          <w:p w:rsidR="003B10AF" w:rsidRPr="003B10AF" w:rsidRDefault="00D617EF" w:rsidP="00276849">
            <w:pPr>
              <w:rPr>
                <w:sz w:val="20"/>
                <w:szCs w:val="20"/>
              </w:rPr>
            </w:pPr>
            <w:r>
              <w:rPr>
                <w:sz w:val="20"/>
                <w:szCs w:val="20"/>
              </w:rPr>
              <w:t>Medium</w:t>
            </w:r>
          </w:p>
        </w:tc>
      </w:tr>
      <w:tr w:rsidR="003B10AF" w:rsidRPr="003B10AF" w:rsidTr="00D617EF">
        <w:tc>
          <w:tcPr>
            <w:tcW w:w="1620" w:type="dxa"/>
          </w:tcPr>
          <w:p w:rsidR="003B10AF" w:rsidRPr="003B10AF" w:rsidRDefault="00D617EF" w:rsidP="00276849">
            <w:pPr>
              <w:rPr>
                <w:sz w:val="20"/>
                <w:szCs w:val="20"/>
              </w:rPr>
            </w:pPr>
            <w:r>
              <w:rPr>
                <w:sz w:val="20"/>
                <w:szCs w:val="20"/>
              </w:rPr>
              <w:t>Content analysis</w:t>
            </w:r>
          </w:p>
        </w:tc>
        <w:tc>
          <w:tcPr>
            <w:tcW w:w="3960" w:type="dxa"/>
          </w:tcPr>
          <w:p w:rsidR="003B10AF" w:rsidRPr="003B10AF" w:rsidRDefault="00D617EF" w:rsidP="00276849">
            <w:pPr>
              <w:rPr>
                <w:sz w:val="20"/>
                <w:szCs w:val="20"/>
              </w:rPr>
            </w:pPr>
            <w:r>
              <w:rPr>
                <w:sz w:val="20"/>
                <w:szCs w:val="20"/>
              </w:rPr>
              <w:t>Study of users’ text, recorded speech and photographs on a specific topic. It can reveal communication trends and patterns and the attitudes and beliefs of individuals and groups</w:t>
            </w:r>
          </w:p>
        </w:tc>
        <w:tc>
          <w:tcPr>
            <w:tcW w:w="7020" w:type="dxa"/>
          </w:tcPr>
          <w:p w:rsidR="003B10AF" w:rsidRPr="003B10AF" w:rsidRDefault="00D617EF" w:rsidP="00276849">
            <w:pPr>
              <w:rPr>
                <w:sz w:val="20"/>
                <w:szCs w:val="20"/>
              </w:rPr>
            </w:pPr>
            <w:r>
              <w:rPr>
                <w:sz w:val="20"/>
                <w:szCs w:val="20"/>
              </w:rPr>
              <w:t>Useful for learning about intended users but requires much time and the findings will not necessarily be representative of the larger population.</w:t>
            </w:r>
          </w:p>
        </w:tc>
        <w:tc>
          <w:tcPr>
            <w:tcW w:w="1170" w:type="dxa"/>
          </w:tcPr>
          <w:p w:rsidR="003B10AF" w:rsidRPr="003B10AF" w:rsidRDefault="00D617EF" w:rsidP="00276849">
            <w:pPr>
              <w:rPr>
                <w:sz w:val="20"/>
                <w:szCs w:val="20"/>
              </w:rPr>
            </w:pPr>
            <w:r>
              <w:rPr>
                <w:sz w:val="20"/>
                <w:szCs w:val="20"/>
              </w:rPr>
              <w:t>Medium</w:t>
            </w:r>
          </w:p>
        </w:tc>
      </w:tr>
      <w:tr w:rsidR="003B10AF" w:rsidRPr="003B10AF" w:rsidTr="00D617EF">
        <w:tc>
          <w:tcPr>
            <w:tcW w:w="1620" w:type="dxa"/>
          </w:tcPr>
          <w:p w:rsidR="003B10AF" w:rsidRPr="003B10AF" w:rsidRDefault="00D617EF" w:rsidP="00276849">
            <w:pPr>
              <w:rPr>
                <w:sz w:val="20"/>
                <w:szCs w:val="20"/>
              </w:rPr>
            </w:pPr>
            <w:r>
              <w:rPr>
                <w:sz w:val="20"/>
                <w:szCs w:val="20"/>
              </w:rPr>
              <w:t>Case studies</w:t>
            </w:r>
          </w:p>
        </w:tc>
        <w:tc>
          <w:tcPr>
            <w:tcW w:w="3960" w:type="dxa"/>
          </w:tcPr>
          <w:p w:rsidR="003B10AF" w:rsidRPr="003B10AF" w:rsidRDefault="00D617EF" w:rsidP="00276849">
            <w:pPr>
              <w:rPr>
                <w:sz w:val="20"/>
                <w:szCs w:val="20"/>
              </w:rPr>
            </w:pPr>
            <w:r>
              <w:rPr>
                <w:sz w:val="20"/>
                <w:szCs w:val="20"/>
              </w:rPr>
              <w:t>Study of an event and how and why it occurred, through interviews, participant observation and records to explore a specific topic or event.</w:t>
            </w:r>
          </w:p>
        </w:tc>
        <w:tc>
          <w:tcPr>
            <w:tcW w:w="7020" w:type="dxa"/>
          </w:tcPr>
          <w:p w:rsidR="003B10AF" w:rsidRPr="003B10AF" w:rsidRDefault="00D617EF" w:rsidP="00276849">
            <w:pPr>
              <w:rPr>
                <w:sz w:val="20"/>
                <w:szCs w:val="20"/>
              </w:rPr>
            </w:pPr>
            <w:r>
              <w:rPr>
                <w:sz w:val="20"/>
                <w:szCs w:val="20"/>
              </w:rPr>
              <w:t>Provides a comprehensive examination of an issue. It is costly, narrow in focus and takes time.</w:t>
            </w:r>
          </w:p>
        </w:tc>
        <w:tc>
          <w:tcPr>
            <w:tcW w:w="1170" w:type="dxa"/>
          </w:tcPr>
          <w:p w:rsidR="003B10AF" w:rsidRPr="003B10AF" w:rsidRDefault="00D617EF" w:rsidP="00276849">
            <w:pPr>
              <w:rPr>
                <w:sz w:val="20"/>
                <w:szCs w:val="20"/>
              </w:rPr>
            </w:pPr>
            <w:r>
              <w:rPr>
                <w:sz w:val="20"/>
                <w:szCs w:val="20"/>
              </w:rPr>
              <w:t>High</w:t>
            </w:r>
          </w:p>
        </w:tc>
      </w:tr>
      <w:tr w:rsidR="00D617EF" w:rsidRPr="003B10AF" w:rsidTr="00D617EF">
        <w:tc>
          <w:tcPr>
            <w:tcW w:w="1620" w:type="dxa"/>
          </w:tcPr>
          <w:p w:rsidR="00D617EF" w:rsidRDefault="00D617EF" w:rsidP="00276849">
            <w:pPr>
              <w:rPr>
                <w:sz w:val="20"/>
                <w:szCs w:val="20"/>
              </w:rPr>
            </w:pPr>
            <w:r>
              <w:rPr>
                <w:sz w:val="20"/>
                <w:szCs w:val="20"/>
              </w:rPr>
              <w:t>Social network analysis</w:t>
            </w:r>
          </w:p>
        </w:tc>
        <w:tc>
          <w:tcPr>
            <w:tcW w:w="3960" w:type="dxa"/>
          </w:tcPr>
          <w:p w:rsidR="00D617EF" w:rsidRDefault="00D617EF" w:rsidP="00276849">
            <w:pPr>
              <w:rPr>
                <w:sz w:val="20"/>
                <w:szCs w:val="20"/>
              </w:rPr>
            </w:pPr>
            <w:r>
              <w:rPr>
                <w:sz w:val="20"/>
                <w:szCs w:val="20"/>
              </w:rPr>
              <w:t>Study of discussions on a specific topic on internet social media sites to determine how people connect, their views on issues and trends in opinions over time.</w:t>
            </w:r>
          </w:p>
        </w:tc>
        <w:tc>
          <w:tcPr>
            <w:tcW w:w="7020" w:type="dxa"/>
          </w:tcPr>
          <w:p w:rsidR="00D617EF" w:rsidRDefault="00D617EF" w:rsidP="00276849">
            <w:pPr>
              <w:rPr>
                <w:sz w:val="20"/>
                <w:szCs w:val="20"/>
              </w:rPr>
            </w:pPr>
            <w:r>
              <w:rPr>
                <w:sz w:val="20"/>
                <w:szCs w:val="20"/>
              </w:rPr>
              <w:t>Assists with learning how users perceive your organization and can inform strategies to make your own social media sites more interactive. But often expensive and time consuming.</w:t>
            </w:r>
          </w:p>
        </w:tc>
        <w:tc>
          <w:tcPr>
            <w:tcW w:w="1170" w:type="dxa"/>
          </w:tcPr>
          <w:p w:rsidR="00D617EF" w:rsidRDefault="00D617EF" w:rsidP="00276849">
            <w:pPr>
              <w:rPr>
                <w:sz w:val="20"/>
                <w:szCs w:val="20"/>
              </w:rPr>
            </w:pPr>
            <w:r>
              <w:rPr>
                <w:sz w:val="20"/>
                <w:szCs w:val="20"/>
              </w:rPr>
              <w:t>High</w:t>
            </w:r>
          </w:p>
        </w:tc>
      </w:tr>
    </w:tbl>
    <w:p w:rsidR="003B10AF" w:rsidRPr="003B10AF" w:rsidRDefault="003B10AF" w:rsidP="00276849">
      <w:pPr>
        <w:spacing w:after="0"/>
        <w:rPr>
          <w:sz w:val="20"/>
          <w:szCs w:val="20"/>
        </w:rPr>
      </w:pPr>
    </w:p>
    <w:sectPr w:rsidR="003B10AF" w:rsidRPr="003B10AF" w:rsidSect="003B10AF">
      <w:type w:val="continuous"/>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Calibri"/>
    <w:charset w:val="00"/>
    <w:family w:val="auto"/>
    <w:pitch w:val="variable"/>
    <w:sig w:usb0="A000007F" w:usb1="40000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4553"/>
    <w:multiLevelType w:val="hybridMultilevel"/>
    <w:tmpl w:val="DFBCE8F4"/>
    <w:lvl w:ilvl="0" w:tplc="F3C8E852">
      <w:start w:val="1"/>
      <w:numFmt w:val="decimal"/>
      <w:lvlText w:val="%1."/>
      <w:lvlJc w:val="left"/>
      <w:pPr>
        <w:ind w:left="1125" w:hanging="360"/>
      </w:pPr>
      <w:rPr>
        <w:rFonts w:hint="default"/>
        <w:b/>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4FC0502B"/>
    <w:multiLevelType w:val="hybridMultilevel"/>
    <w:tmpl w:val="5120C5D6"/>
    <w:lvl w:ilvl="0" w:tplc="443402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D3E18"/>
    <w:multiLevelType w:val="hybridMultilevel"/>
    <w:tmpl w:val="A38A6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FC"/>
    <w:rsid w:val="00070EFE"/>
    <w:rsid w:val="001738EB"/>
    <w:rsid w:val="00276849"/>
    <w:rsid w:val="00294A60"/>
    <w:rsid w:val="002A79FB"/>
    <w:rsid w:val="002B34C3"/>
    <w:rsid w:val="003B10AF"/>
    <w:rsid w:val="00625FD4"/>
    <w:rsid w:val="00835F97"/>
    <w:rsid w:val="00841A73"/>
    <w:rsid w:val="00983AB8"/>
    <w:rsid w:val="00997F54"/>
    <w:rsid w:val="009C1E03"/>
    <w:rsid w:val="00A4752C"/>
    <w:rsid w:val="00AE74CB"/>
    <w:rsid w:val="00B04D80"/>
    <w:rsid w:val="00B1113F"/>
    <w:rsid w:val="00B44AFC"/>
    <w:rsid w:val="00B6155D"/>
    <w:rsid w:val="00C96BD6"/>
    <w:rsid w:val="00CA781A"/>
    <w:rsid w:val="00D617EF"/>
    <w:rsid w:val="00DF5F9A"/>
    <w:rsid w:val="00E2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BAF9-52E6-45DD-B5B0-42CAA78D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772"/>
    <w:pPr>
      <w:spacing w:after="0" w:line="240" w:lineRule="auto"/>
      <w:ind w:left="720"/>
      <w:contextualSpacing/>
    </w:pPr>
    <w:rPr>
      <w:rFonts w:ascii="Whitney Book" w:hAnsi="Whitney Book"/>
      <w:sz w:val="24"/>
      <w:szCs w:val="24"/>
    </w:rPr>
  </w:style>
  <w:style w:type="paragraph" w:customStyle="1" w:styleId="Body">
    <w:name w:val="Body"/>
    <w:rsid w:val="00E24772"/>
    <w:pPr>
      <w:widowControl w:val="0"/>
      <w:suppressAutoHyphens/>
      <w:spacing w:after="0" w:line="240" w:lineRule="auto"/>
    </w:pPr>
    <w:rPr>
      <w:rFonts w:ascii="Times New Roman" w:eastAsia="Arial Unicode MS" w:hAnsi="Arial Unicode MS" w:cs="Arial Unicode MS"/>
      <w:color w:val="000000"/>
      <w:kern w:val="2"/>
      <w:sz w:val="24"/>
      <w:szCs w:val="24"/>
      <w:u w:color="000000"/>
    </w:rPr>
  </w:style>
  <w:style w:type="character" w:styleId="Hyperlink">
    <w:name w:val="Hyperlink"/>
    <w:basedOn w:val="DefaultParagraphFont"/>
    <w:uiPriority w:val="99"/>
    <w:unhideWhenUsed/>
    <w:rsid w:val="002A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h.org/sites/default/files/km-monitoring-and-eval-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h.org/sites/default/files/km-monitoring-and-eval-guide.pdf" TargetMode="External"/><Relationship Id="rId5" Type="http://schemas.openxmlformats.org/officeDocument/2006/relationships/hyperlink" Target="https://sala.ubc.ca/people/faculty/patrick-cond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Towle, Angela</dc:creator>
  <cp:keywords/>
  <dc:description/>
  <cp:lastModifiedBy>Towle, Angela</cp:lastModifiedBy>
  <cp:revision>2</cp:revision>
  <dcterms:created xsi:type="dcterms:W3CDTF">2020-06-24T21:49:00Z</dcterms:created>
  <dcterms:modified xsi:type="dcterms:W3CDTF">2020-06-24T21:49:00Z</dcterms:modified>
</cp:coreProperties>
</file>