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3F" w:rsidRDefault="00DD513F" w:rsidP="00DD513F">
      <w:pPr>
        <w:rPr>
          <w:b/>
          <w:sz w:val="36"/>
          <w:szCs w:val="36"/>
        </w:rPr>
      </w:pPr>
      <w:bookmarkStart w:id="0" w:name="_GoBack"/>
      <w:bookmarkEnd w:id="0"/>
      <w:r w:rsidRPr="00280331">
        <w:rPr>
          <w:b/>
          <w:sz w:val="36"/>
          <w:szCs w:val="36"/>
        </w:rPr>
        <w:t>Hepatitis,</w:t>
      </w:r>
    </w:p>
    <w:p w:rsidR="00DD513F" w:rsidRDefault="00DD513F" w:rsidP="00DD513F">
      <w:pPr>
        <w:pStyle w:val="NoSpacing"/>
      </w:pPr>
      <w:r>
        <w:t>Hepatitis</w:t>
      </w:r>
    </w:p>
    <w:p w:rsidR="00DD513F" w:rsidRDefault="00DD513F" w:rsidP="00DD513F">
      <w:pPr>
        <w:pStyle w:val="NoSpacing"/>
      </w:pPr>
      <w:r>
        <w:t>Key Feature Skill Phase</w:t>
      </w:r>
    </w:p>
    <w:p w:rsidR="00DD513F" w:rsidRDefault="00DD513F" w:rsidP="00DD513F">
      <w:pPr>
        <w:pStyle w:val="NoSpacing"/>
      </w:pPr>
    </w:p>
    <w:p w:rsidR="00DD513F" w:rsidRPr="00B623B5" w:rsidRDefault="00DD513F" w:rsidP="00DD513F">
      <w:pPr>
        <w:pStyle w:val="NoSpacing"/>
        <w:rPr>
          <w:color w:val="0000FF"/>
        </w:rPr>
      </w:pPr>
      <w:proofErr w:type="gramStart"/>
      <w:r w:rsidRPr="00B623B5">
        <w:rPr>
          <w:color w:val="0000FF"/>
        </w:rPr>
        <w:t>1  In</w:t>
      </w:r>
      <w:proofErr w:type="gramEnd"/>
      <w:r w:rsidRPr="00B623B5">
        <w:rPr>
          <w:color w:val="0000FF"/>
        </w:rPr>
        <w:t xml:space="preserve"> a patient presenting with hepatitis symptoms and/or abnormal liver function tests, take a focused history to assist in establishing the etiology (e.g., new drugs, alcohol, blood or body fluid exposure, viral hepatitis).</w:t>
      </w:r>
    </w:p>
    <w:p w:rsidR="00DD513F" w:rsidRDefault="00DD513F" w:rsidP="00DD513F">
      <w:pPr>
        <w:pStyle w:val="NoSpacing"/>
      </w:pPr>
    </w:p>
    <w:p w:rsidR="00DD513F" w:rsidRDefault="00DD513F" w:rsidP="00DD513F">
      <w:pPr>
        <w:pStyle w:val="NoSpacing"/>
      </w:pPr>
      <w:proofErr w:type="spellStart"/>
      <w:r>
        <w:t>Hx</w:t>
      </w:r>
      <w:proofErr w:type="spellEnd"/>
      <w:r>
        <w:t xml:space="preserve">:  Medications (OTC, Rx, herbal), </w:t>
      </w:r>
      <w:proofErr w:type="spellStart"/>
      <w:r>
        <w:t>EtOH</w:t>
      </w:r>
      <w:proofErr w:type="spellEnd"/>
      <w:r>
        <w:t>, IVDU, sexual partners/practices, tattoos, needle stick injuries, transfusions, recent travel</w:t>
      </w:r>
    </w:p>
    <w:p w:rsidR="00DD513F" w:rsidRDefault="00DD513F" w:rsidP="00DD513F">
      <w:pPr>
        <w:pStyle w:val="NoSpacing"/>
      </w:pPr>
    </w:p>
    <w:p w:rsidR="00DD513F" w:rsidRPr="00B623B5" w:rsidRDefault="00DD513F" w:rsidP="00DD513F">
      <w:pPr>
        <w:rPr>
          <w:rFonts w:ascii="Times" w:hAnsi="Times"/>
          <w:sz w:val="20"/>
          <w:szCs w:val="20"/>
        </w:rPr>
      </w:pPr>
      <w:r>
        <w:rPr>
          <w:rFonts w:ascii="Verdana" w:hAnsi="Verdana"/>
          <w:color w:val="000000"/>
          <w:sz w:val="20"/>
          <w:szCs w:val="20"/>
          <w:shd w:val="clear" w:color="auto" w:fill="FFFFFF"/>
        </w:rPr>
        <w:t xml:space="preserve">Additional symptoms: </w:t>
      </w:r>
      <w:r w:rsidRPr="00BB377D">
        <w:rPr>
          <w:rFonts w:ascii="Verdana" w:hAnsi="Verdana"/>
          <w:color w:val="000000"/>
          <w:sz w:val="20"/>
          <w:szCs w:val="20"/>
          <w:shd w:val="clear" w:color="auto" w:fill="FFFFFF"/>
        </w:rPr>
        <w:t xml:space="preserve">jaundice, </w:t>
      </w:r>
      <w:proofErr w:type="spellStart"/>
      <w:r w:rsidRPr="00BB377D">
        <w:rPr>
          <w:rFonts w:ascii="Verdana" w:hAnsi="Verdana"/>
          <w:color w:val="000000"/>
          <w:sz w:val="20"/>
          <w:szCs w:val="20"/>
          <w:shd w:val="clear" w:color="auto" w:fill="FFFFFF"/>
        </w:rPr>
        <w:t>arthralgias</w:t>
      </w:r>
      <w:proofErr w:type="spellEnd"/>
      <w:r w:rsidRPr="00BB377D">
        <w:rPr>
          <w:rFonts w:ascii="Verdana" w:hAnsi="Verdana"/>
          <w:color w:val="000000"/>
          <w:sz w:val="20"/>
          <w:szCs w:val="20"/>
          <w:shd w:val="clear" w:color="auto" w:fill="FFFFFF"/>
        </w:rPr>
        <w:t xml:space="preserve">, </w:t>
      </w:r>
      <w:proofErr w:type="spellStart"/>
      <w:r w:rsidRPr="00BB377D">
        <w:rPr>
          <w:rFonts w:ascii="Verdana" w:hAnsi="Verdana"/>
          <w:color w:val="000000"/>
          <w:sz w:val="20"/>
          <w:szCs w:val="20"/>
          <w:shd w:val="clear" w:color="auto" w:fill="FFFFFF"/>
        </w:rPr>
        <w:t>myalgias</w:t>
      </w:r>
      <w:proofErr w:type="spellEnd"/>
      <w:r w:rsidRPr="00BB377D">
        <w:rPr>
          <w:rFonts w:ascii="Verdana" w:hAnsi="Verdana"/>
          <w:color w:val="000000"/>
          <w:sz w:val="20"/>
          <w:szCs w:val="20"/>
          <w:shd w:val="clear" w:color="auto" w:fill="FFFFFF"/>
        </w:rPr>
        <w:t>, rash, anorexia, weight loss, abdominal pain, fever, pruritus, and changes in the urine and stool</w:t>
      </w:r>
    </w:p>
    <w:p w:rsidR="00DD513F" w:rsidRDefault="00DD513F" w:rsidP="00DD513F">
      <w:pPr>
        <w:pStyle w:val="NoSpacing"/>
      </w:pPr>
    </w:p>
    <w:p w:rsidR="00DD513F" w:rsidRPr="00B623B5" w:rsidRDefault="00DD513F" w:rsidP="00DD513F">
      <w:pPr>
        <w:pStyle w:val="NoSpacing"/>
        <w:rPr>
          <w:color w:val="0000FF"/>
        </w:rPr>
      </w:pPr>
      <w:proofErr w:type="gramStart"/>
      <w:r w:rsidRPr="00B623B5">
        <w:rPr>
          <w:color w:val="0000FF"/>
        </w:rPr>
        <w:t>2  In</w:t>
      </w:r>
      <w:proofErr w:type="gramEnd"/>
      <w:r w:rsidRPr="00B623B5">
        <w:rPr>
          <w:color w:val="0000FF"/>
        </w:rPr>
        <w:t xml:space="preserve"> a patient with abnormal liver enzyme tests interpret the results to distinguish between obstructive and hepatocellular causes for hepatitis as the subsequent investigation differs.</w:t>
      </w:r>
    </w:p>
    <w:p w:rsidR="00DD513F" w:rsidRDefault="00DD513F" w:rsidP="00DD513F">
      <w:pPr>
        <w:pStyle w:val="NoSpacing"/>
      </w:pPr>
      <w:r>
        <w:t xml:space="preserve">Clinical Reasoning Diagnosis  </w:t>
      </w:r>
    </w:p>
    <w:p w:rsidR="00DD513F" w:rsidRDefault="00DD513F" w:rsidP="00DD513F">
      <w:pPr>
        <w:pStyle w:val="NoSpacing"/>
      </w:pPr>
    </w:p>
    <w:p w:rsidR="00DD513F" w:rsidRDefault="00DD513F" w:rsidP="00DD513F">
      <w:pPr>
        <w:pStyle w:val="NoSpacing"/>
      </w:pPr>
      <w:r>
        <w:t>Obstructive picture: GGT and ALP elevated</w:t>
      </w:r>
    </w:p>
    <w:p w:rsidR="00DD513F" w:rsidRDefault="00DD513F" w:rsidP="00DD513F">
      <w:pPr>
        <w:pStyle w:val="NoSpacing"/>
      </w:pPr>
      <w:r>
        <w:t>Hepatocellular cause: AST and ALT increased</w:t>
      </w:r>
    </w:p>
    <w:p w:rsidR="00DD513F" w:rsidRDefault="00DD513F" w:rsidP="00DD513F">
      <w:pPr>
        <w:pStyle w:val="NoSpacing"/>
      </w:pPr>
    </w:p>
    <w:p w:rsidR="00DD513F" w:rsidRPr="00B623B5" w:rsidRDefault="00DD513F" w:rsidP="00DD513F">
      <w:pPr>
        <w:rPr>
          <w:rFonts w:ascii="Times" w:hAnsi="Times"/>
          <w:sz w:val="20"/>
          <w:szCs w:val="20"/>
        </w:rPr>
      </w:pPr>
      <w:r>
        <w:t>(</w:t>
      </w:r>
      <w:proofErr w:type="spellStart"/>
      <w:r>
        <w:t>EtOH</w:t>
      </w:r>
      <w:proofErr w:type="spellEnd"/>
      <w:r>
        <w:t xml:space="preserve"> = ratio of </w:t>
      </w:r>
      <w:r w:rsidRPr="00B623B5">
        <w:rPr>
          <w:rFonts w:ascii="Verdana" w:hAnsi="Verdana"/>
          <w:color w:val="000000"/>
          <w:sz w:val="20"/>
          <w:szCs w:val="20"/>
          <w:shd w:val="clear" w:color="auto" w:fill="FFFFFF"/>
        </w:rPr>
        <w:t xml:space="preserve">AST to ALT ratio of </w:t>
      </w:r>
      <w:r>
        <w:rPr>
          <w:rFonts w:ascii="Verdana" w:hAnsi="Verdana"/>
          <w:color w:val="000000"/>
          <w:sz w:val="20"/>
          <w:szCs w:val="20"/>
          <w:shd w:val="clear" w:color="auto" w:fill="FFFFFF"/>
        </w:rPr>
        <w:t>&gt;=</w:t>
      </w:r>
      <w:r w:rsidRPr="00B623B5">
        <w:rPr>
          <w:rFonts w:ascii="Verdana" w:hAnsi="Verdana"/>
          <w:color w:val="000000"/>
          <w:sz w:val="20"/>
          <w:szCs w:val="20"/>
          <w:shd w:val="clear" w:color="auto" w:fill="FFFFFF"/>
        </w:rPr>
        <w:t xml:space="preserve">2:1 </w:t>
      </w:r>
      <w:r>
        <w:rPr>
          <w:rFonts w:ascii="Verdana" w:hAnsi="Verdana"/>
          <w:color w:val="000000"/>
          <w:sz w:val="20"/>
          <w:szCs w:val="20"/>
          <w:shd w:val="clear" w:color="auto" w:fill="FFFFFF"/>
        </w:rPr>
        <w:t>+/- 2-fold elevation in GGT)</w:t>
      </w:r>
    </w:p>
    <w:p w:rsidR="00DD513F" w:rsidRDefault="00DD513F" w:rsidP="00DD513F">
      <w:pPr>
        <w:pStyle w:val="NoSpacing"/>
      </w:pPr>
    </w:p>
    <w:p w:rsidR="00DD513F" w:rsidRDefault="00DD513F" w:rsidP="00DD513F">
      <w:pPr>
        <w:pStyle w:val="NoSpacing"/>
      </w:pPr>
    </w:p>
    <w:p w:rsidR="00DD513F" w:rsidRPr="00B623B5" w:rsidRDefault="00DD513F" w:rsidP="00DD513F">
      <w:pPr>
        <w:pStyle w:val="NoSpacing"/>
        <w:rPr>
          <w:color w:val="0000FF"/>
        </w:rPr>
      </w:pPr>
      <w:proofErr w:type="gramStart"/>
      <w:r w:rsidRPr="00B623B5">
        <w:rPr>
          <w:color w:val="0000FF"/>
        </w:rPr>
        <w:t>3  In</w:t>
      </w:r>
      <w:proofErr w:type="gramEnd"/>
      <w:r w:rsidRPr="00B623B5">
        <w:rPr>
          <w:color w:val="0000FF"/>
        </w:rPr>
        <w:t xml:space="preserve"> a patient where an obstructive pattern has been identified,</w:t>
      </w:r>
    </w:p>
    <w:p w:rsidR="00DD513F" w:rsidRPr="00B623B5" w:rsidRDefault="00DD513F" w:rsidP="00DD513F">
      <w:pPr>
        <w:pStyle w:val="NoSpacing"/>
        <w:numPr>
          <w:ilvl w:val="0"/>
          <w:numId w:val="1"/>
        </w:numPr>
        <w:rPr>
          <w:color w:val="0000FF"/>
        </w:rPr>
      </w:pPr>
      <w:r w:rsidRPr="00B623B5">
        <w:rPr>
          <w:color w:val="0000FF"/>
        </w:rPr>
        <w:t xml:space="preserve">Promptly arrange for imaging, </w:t>
      </w:r>
    </w:p>
    <w:p w:rsidR="00DD513F" w:rsidRDefault="00DD513F" w:rsidP="00DD513F">
      <w:pPr>
        <w:pStyle w:val="NoSpacing"/>
        <w:ind w:left="360"/>
      </w:pPr>
      <w:r>
        <w:t>Ultrasound, then CT if indicated</w:t>
      </w:r>
    </w:p>
    <w:p w:rsidR="00DD513F" w:rsidRPr="00B623B5" w:rsidRDefault="00DD513F" w:rsidP="00DD513F">
      <w:pPr>
        <w:pStyle w:val="NoSpacing"/>
        <w:numPr>
          <w:ilvl w:val="0"/>
          <w:numId w:val="1"/>
        </w:numPr>
        <w:rPr>
          <w:color w:val="0000FF"/>
        </w:rPr>
      </w:pPr>
      <w:r w:rsidRPr="00B623B5">
        <w:rPr>
          <w:color w:val="0000FF"/>
        </w:rPr>
        <w:t xml:space="preserve">Refer for more definitive management in a timely manner. </w:t>
      </w:r>
    </w:p>
    <w:p w:rsidR="00DD513F" w:rsidRDefault="00DD513F" w:rsidP="00DD513F">
      <w:pPr>
        <w:pStyle w:val="NoSpacing"/>
        <w:ind w:left="360"/>
      </w:pPr>
      <w:r>
        <w:t xml:space="preserve">Referral to surgery is </w:t>
      </w:r>
      <w:proofErr w:type="spellStart"/>
      <w:r>
        <w:t>cholecystitis</w:t>
      </w:r>
      <w:proofErr w:type="spellEnd"/>
      <w:r>
        <w:t xml:space="preserve"> (elevated WBC, RUQ pain, febrile)</w:t>
      </w:r>
    </w:p>
    <w:p w:rsidR="00DD513F" w:rsidRDefault="00DD513F" w:rsidP="00DD513F">
      <w:pPr>
        <w:pStyle w:val="NoSpacing"/>
        <w:ind w:left="360"/>
      </w:pPr>
      <w:r>
        <w:t xml:space="preserve">Referral to oncology if </w:t>
      </w:r>
      <w:proofErr w:type="spellStart"/>
      <w:r>
        <w:t>cholangiocarcinoma</w:t>
      </w:r>
      <w:proofErr w:type="spellEnd"/>
      <w:r>
        <w:t xml:space="preserve"> (dx by CT)</w:t>
      </w:r>
    </w:p>
    <w:p w:rsidR="00DD513F" w:rsidRDefault="00DD513F" w:rsidP="00DD513F">
      <w:pPr>
        <w:pStyle w:val="NoSpacing"/>
      </w:pPr>
    </w:p>
    <w:p w:rsidR="00DD513F" w:rsidRPr="00B623B5" w:rsidRDefault="00DD513F" w:rsidP="00DD513F">
      <w:pPr>
        <w:pStyle w:val="NoSpacing"/>
        <w:rPr>
          <w:color w:val="0000FF"/>
        </w:rPr>
      </w:pPr>
      <w:proofErr w:type="gramStart"/>
      <w:r w:rsidRPr="00B623B5">
        <w:rPr>
          <w:color w:val="0000FF"/>
        </w:rPr>
        <w:t>4  In</w:t>
      </w:r>
      <w:proofErr w:type="gramEnd"/>
      <w:r w:rsidRPr="00B623B5">
        <w:rPr>
          <w:color w:val="0000FF"/>
        </w:rPr>
        <w:t xml:space="preserve"> patients positive for Hepatitis B and/or C,</w:t>
      </w:r>
    </w:p>
    <w:p w:rsidR="00DD513F" w:rsidRDefault="00DD513F" w:rsidP="00DD513F">
      <w:pPr>
        <w:pStyle w:val="NoSpacing"/>
        <w:numPr>
          <w:ilvl w:val="0"/>
          <w:numId w:val="2"/>
        </w:numPr>
      </w:pPr>
      <w:r w:rsidRPr="00D52358">
        <w:rPr>
          <w:color w:val="0000FF"/>
        </w:rPr>
        <w:t>Assess their infectiousness,</w:t>
      </w:r>
      <w:r>
        <w:t xml:space="preserve"> </w:t>
      </w:r>
    </w:p>
    <w:p w:rsidR="00DD513F" w:rsidRDefault="00DD513F" w:rsidP="00DD513F">
      <w:pPr>
        <w:pStyle w:val="NoSpacing"/>
        <w:ind w:left="360"/>
      </w:pPr>
      <w:r>
        <w:t xml:space="preserve">If a person is </w:t>
      </w:r>
      <w:proofErr w:type="spellStart"/>
      <w:r>
        <w:t>Hep</w:t>
      </w:r>
      <w:proofErr w:type="spellEnd"/>
      <w:r>
        <w:t xml:space="preserve"> B antigen positive (particularly </w:t>
      </w:r>
      <w:proofErr w:type="spellStart"/>
      <w:r>
        <w:t>HBeAg</w:t>
      </w:r>
      <w:proofErr w:type="spellEnd"/>
      <w:r>
        <w:t xml:space="preserve">) then they are infectious. </w:t>
      </w:r>
      <w:proofErr w:type="spellStart"/>
      <w:r>
        <w:t>HBsAg</w:t>
      </w:r>
      <w:proofErr w:type="spellEnd"/>
      <w:r>
        <w:t xml:space="preserve"> can indicate an acute or chronic infection. The presence of </w:t>
      </w:r>
      <w:proofErr w:type="spellStart"/>
      <w:r>
        <w:t>HBeAg</w:t>
      </w:r>
      <w:proofErr w:type="spellEnd"/>
      <w:r>
        <w:t xml:space="preserve"> is associated with high levels of HBV DNA and higher rates of transmission of HBV infection, which is why we predominantly look at </w:t>
      </w:r>
      <w:proofErr w:type="spellStart"/>
      <w:r>
        <w:t>HBeAg</w:t>
      </w:r>
      <w:proofErr w:type="spellEnd"/>
      <w:r>
        <w:t xml:space="preserve"> to determine infectiousness.</w:t>
      </w:r>
    </w:p>
    <w:p w:rsidR="00DD513F" w:rsidRDefault="00DD513F" w:rsidP="00DD513F">
      <w:pPr>
        <w:pStyle w:val="NoSpacing"/>
        <w:ind w:left="360"/>
      </w:pPr>
    </w:p>
    <w:p w:rsidR="00DD513F" w:rsidRDefault="00DD513F" w:rsidP="00DD513F">
      <w:pPr>
        <w:pStyle w:val="NoSpacing"/>
        <w:ind w:left="360"/>
      </w:pPr>
      <w:r>
        <w:rPr>
          <w:noProof/>
        </w:rPr>
        <w:lastRenderedPageBreak/>
        <w:drawing>
          <wp:inline distT="0" distB="0" distL="0" distR="0">
            <wp:extent cx="5448300" cy="200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006600"/>
                    </a:xfrm>
                    <a:prstGeom prst="rect">
                      <a:avLst/>
                    </a:prstGeom>
                    <a:noFill/>
                    <a:ln>
                      <a:noFill/>
                    </a:ln>
                  </pic:spPr>
                </pic:pic>
              </a:graphicData>
            </a:graphic>
          </wp:inline>
        </w:drawing>
      </w:r>
    </w:p>
    <w:p w:rsidR="00DD513F" w:rsidRDefault="00DD513F" w:rsidP="00DD513F">
      <w:pPr>
        <w:pStyle w:val="NoSpacing"/>
        <w:ind w:left="360"/>
        <w:jc w:val="right"/>
      </w:pPr>
      <w:proofErr w:type="gramStart"/>
      <w:r>
        <w:t>from</w:t>
      </w:r>
      <w:proofErr w:type="gramEnd"/>
      <w:r>
        <w:t xml:space="preserve"> </w:t>
      </w:r>
      <w:hyperlink r:id="rId7" w:history="1">
        <w:r w:rsidRPr="00021AA6">
          <w:rPr>
            <w:rStyle w:val="Hyperlink"/>
          </w:rPr>
          <w:t>www.uptodate.com</w:t>
        </w:r>
      </w:hyperlink>
    </w:p>
    <w:p w:rsidR="00DD513F" w:rsidRDefault="00DD513F" w:rsidP="00DD513F">
      <w:pPr>
        <w:pStyle w:val="NoSpacing"/>
        <w:ind w:left="360"/>
        <w:jc w:val="right"/>
      </w:pPr>
    </w:p>
    <w:p w:rsidR="00DD513F" w:rsidRDefault="00DD513F" w:rsidP="00DD513F">
      <w:pPr>
        <w:pStyle w:val="NoSpacing"/>
        <w:ind w:left="360"/>
      </w:pPr>
      <w:proofErr w:type="spellStart"/>
      <w:r>
        <w:t>Hep</w:t>
      </w:r>
      <w:proofErr w:type="spellEnd"/>
      <w:r>
        <w:t xml:space="preserve"> C infectiousness depends on whether the patient has cleared the virus – so if there is persistent HCV-RNA, then they are still infectious. </w:t>
      </w:r>
    </w:p>
    <w:p w:rsidR="00DD513F" w:rsidRDefault="00DD513F" w:rsidP="00DD513F">
      <w:pPr>
        <w:pStyle w:val="NoSpacing"/>
        <w:ind w:left="360"/>
      </w:pPr>
    </w:p>
    <w:p w:rsidR="00DD513F" w:rsidRPr="00FC05E0" w:rsidRDefault="00DD513F" w:rsidP="00DD513F">
      <w:pPr>
        <w:pStyle w:val="NoSpacing"/>
        <w:rPr>
          <w:color w:val="0000FF"/>
        </w:rPr>
      </w:pPr>
      <w:r w:rsidRPr="00FC05E0">
        <w:rPr>
          <w:color w:val="0000FF"/>
        </w:rPr>
        <w:t>b) Determine human immunodeficiency virus status.</w:t>
      </w:r>
    </w:p>
    <w:p w:rsidR="00DD513F" w:rsidRPr="00FC05E0" w:rsidRDefault="00DD513F" w:rsidP="00DD513F">
      <w:pPr>
        <w:pStyle w:val="NoSpacing"/>
        <w:rPr>
          <w:color w:val="0000FF"/>
        </w:rPr>
      </w:pPr>
    </w:p>
    <w:p w:rsidR="00DD513F" w:rsidRDefault="00DD513F" w:rsidP="00DD513F">
      <w:pPr>
        <w:pStyle w:val="NoSpacing"/>
      </w:pPr>
      <w:proofErr w:type="gramStart"/>
      <w:r w:rsidRPr="00FC05E0">
        <w:rPr>
          <w:color w:val="0000FF"/>
        </w:rPr>
        <w:t>5  In</w:t>
      </w:r>
      <w:proofErr w:type="gramEnd"/>
      <w:r w:rsidRPr="00FC05E0">
        <w:rPr>
          <w:color w:val="0000FF"/>
        </w:rPr>
        <w:t xml:space="preserve"> patients who are Hepatitis C antibody positive determine those patients who are chronically infected with Hepatitis C, because they are at greater risk for cirrhosis and hepatocellular cancer.</w:t>
      </w:r>
      <w:r>
        <w:t xml:space="preserve"> </w:t>
      </w:r>
    </w:p>
    <w:p w:rsidR="00DD513F" w:rsidRDefault="00DD513F" w:rsidP="00DD513F">
      <w:pPr>
        <w:pStyle w:val="NoSpacing"/>
      </w:pPr>
    </w:p>
    <w:p w:rsidR="00DD513F" w:rsidRDefault="00DD513F" w:rsidP="00DD513F">
      <w:pPr>
        <w:pStyle w:val="NoSpacing"/>
      </w:pPr>
      <w:r>
        <w:t xml:space="preserve">80% people infected with </w:t>
      </w:r>
      <w:proofErr w:type="spellStart"/>
      <w:r>
        <w:t>Hep</w:t>
      </w:r>
      <w:proofErr w:type="spellEnd"/>
      <w:r>
        <w:t xml:space="preserve"> C won’t clear it.</w:t>
      </w:r>
    </w:p>
    <w:p w:rsidR="00DD513F" w:rsidRDefault="00DD513F" w:rsidP="00DD513F">
      <w:pPr>
        <w:pStyle w:val="NoSpacing"/>
      </w:pPr>
      <w:r>
        <w:t xml:space="preserve">Test for Anti-HCV </w:t>
      </w:r>
      <w:proofErr w:type="spellStart"/>
      <w:r>
        <w:t>Ab</w:t>
      </w:r>
      <w:proofErr w:type="spellEnd"/>
      <w:r>
        <w:t xml:space="preserve"> as initial screening test.</w:t>
      </w:r>
    </w:p>
    <w:p w:rsidR="00DD513F" w:rsidRPr="00FC05E0" w:rsidRDefault="00DD513F" w:rsidP="00DD513F">
      <w:pPr>
        <w:rPr>
          <w:rFonts w:ascii="Times" w:hAnsi="Times"/>
          <w:sz w:val="20"/>
          <w:szCs w:val="20"/>
        </w:rPr>
      </w:pPr>
      <w:r>
        <w:rPr>
          <w:rFonts w:ascii="Verdana" w:hAnsi="Verdana"/>
          <w:color w:val="000000"/>
          <w:sz w:val="20"/>
          <w:szCs w:val="20"/>
          <w:shd w:val="clear" w:color="auto" w:fill="FFFFFF"/>
        </w:rPr>
        <w:t xml:space="preserve">NB: </w:t>
      </w:r>
      <w:proofErr w:type="spellStart"/>
      <w:r>
        <w:rPr>
          <w:rFonts w:ascii="Verdana" w:hAnsi="Verdana"/>
          <w:color w:val="000000"/>
          <w:sz w:val="20"/>
          <w:szCs w:val="20"/>
          <w:shd w:val="clear" w:color="auto" w:fill="FFFFFF"/>
        </w:rPr>
        <w:t>I</w:t>
      </w:r>
      <w:r w:rsidRPr="00FC05E0">
        <w:rPr>
          <w:rFonts w:ascii="Verdana" w:hAnsi="Verdana"/>
          <w:color w:val="000000"/>
          <w:sz w:val="20"/>
          <w:szCs w:val="20"/>
          <w:shd w:val="clear" w:color="auto" w:fill="FFFFFF"/>
        </w:rPr>
        <w:t>mmunocompromised</w:t>
      </w:r>
      <w:proofErr w:type="spellEnd"/>
      <w:r w:rsidRPr="00FC05E0">
        <w:rPr>
          <w:rFonts w:ascii="Verdana" w:hAnsi="Verdana"/>
          <w:color w:val="000000"/>
          <w:sz w:val="20"/>
          <w:szCs w:val="20"/>
          <w:shd w:val="clear" w:color="auto" w:fill="FFFFFF"/>
        </w:rPr>
        <w:t xml:space="preserve"> individuals, including those with HIV infection, patients on dialysis, and transplant recipients, anti-HCV may not be detectable despite the presence of HCV infection.</w:t>
      </w:r>
    </w:p>
    <w:p w:rsidR="00DD513F" w:rsidRDefault="00DD513F" w:rsidP="00DD513F">
      <w:pPr>
        <w:pStyle w:val="NoSpacing"/>
      </w:pPr>
      <w:r>
        <w:t xml:space="preserve">Then test for HCV-RNA – if positive they have a chronic </w:t>
      </w:r>
      <w:proofErr w:type="spellStart"/>
      <w:r>
        <w:t>Hep</w:t>
      </w:r>
      <w:proofErr w:type="spellEnd"/>
      <w:r>
        <w:t xml:space="preserve"> C infection</w:t>
      </w:r>
    </w:p>
    <w:p w:rsidR="00DD513F" w:rsidRDefault="00DD513F" w:rsidP="00DD513F">
      <w:pPr>
        <w:pStyle w:val="NoSpacing"/>
      </w:pPr>
      <w:r>
        <w:t xml:space="preserve">If Anti-HCV </w:t>
      </w:r>
      <w:proofErr w:type="spellStart"/>
      <w:r>
        <w:t>Ab</w:t>
      </w:r>
      <w:proofErr w:type="spellEnd"/>
      <w:r>
        <w:t xml:space="preserve"> positive but HCV-RNA is negative, retest HCV-RNA in 6 months (there are a high number of false negatives).</w:t>
      </w:r>
    </w:p>
    <w:p w:rsidR="00DD513F" w:rsidRDefault="00DD513F" w:rsidP="00DD513F">
      <w:pPr>
        <w:pStyle w:val="NoSpacing"/>
      </w:pPr>
    </w:p>
    <w:p w:rsidR="00DD513F" w:rsidRPr="007D55F7" w:rsidRDefault="00DD513F" w:rsidP="00DD513F">
      <w:pPr>
        <w:pStyle w:val="NoSpacing"/>
        <w:rPr>
          <w:color w:val="0000FF"/>
        </w:rPr>
      </w:pPr>
      <w:proofErr w:type="gramStart"/>
      <w:r w:rsidRPr="007D55F7">
        <w:rPr>
          <w:color w:val="0000FF"/>
        </w:rPr>
        <w:t>6  In</w:t>
      </w:r>
      <w:proofErr w:type="gramEnd"/>
      <w:r w:rsidRPr="007D55F7">
        <w:rPr>
          <w:color w:val="0000FF"/>
        </w:rPr>
        <w:t xml:space="preserve"> patients who are chronically infected with Hepatitis C, refer for further assessment and possible treatment. </w:t>
      </w:r>
    </w:p>
    <w:p w:rsidR="00DD513F" w:rsidRDefault="00DD513F" w:rsidP="00DD513F">
      <w:pPr>
        <w:pStyle w:val="NoSpacing"/>
      </w:pPr>
    </w:p>
    <w:p w:rsidR="00DD513F" w:rsidRDefault="00DD513F" w:rsidP="00DD513F">
      <w:pPr>
        <w:pStyle w:val="NoSpacing"/>
      </w:pPr>
      <w:r>
        <w:t>Further treatment includes referral to specialist, liver biopsy – to determine genotype  [</w:t>
      </w:r>
      <w:proofErr w:type="gramStart"/>
      <w:r>
        <w:t>genotype  1</w:t>
      </w:r>
      <w:proofErr w:type="gramEnd"/>
      <w:r>
        <w:t xml:space="preserve"> is worst, then -4-3-2] and potential antiviral treatment.</w:t>
      </w:r>
    </w:p>
    <w:p w:rsidR="00DD513F" w:rsidRDefault="00DD513F" w:rsidP="00DD513F">
      <w:pPr>
        <w:pStyle w:val="NoSpacing"/>
      </w:pPr>
      <w:r>
        <w:t>No hepatotoxic meds</w:t>
      </w:r>
    </w:p>
    <w:p w:rsidR="00DD513F" w:rsidRDefault="00DD513F" w:rsidP="00DD513F">
      <w:pPr>
        <w:pStyle w:val="NoSpacing"/>
      </w:pPr>
      <w:r>
        <w:t xml:space="preserve">HIV and </w:t>
      </w:r>
      <w:proofErr w:type="spellStart"/>
      <w:r>
        <w:t>Hep</w:t>
      </w:r>
      <w:proofErr w:type="spellEnd"/>
      <w:r>
        <w:t xml:space="preserve"> B testing</w:t>
      </w:r>
    </w:p>
    <w:p w:rsidR="00DD513F" w:rsidRDefault="00DD513F" w:rsidP="00DD513F">
      <w:pPr>
        <w:pStyle w:val="NoSpacing"/>
      </w:pPr>
    </w:p>
    <w:p w:rsidR="00DD513F" w:rsidRDefault="00DD513F" w:rsidP="00DD513F">
      <w:pPr>
        <w:pStyle w:val="NoSpacing"/>
      </w:pPr>
    </w:p>
    <w:p w:rsidR="00DD513F" w:rsidRPr="00CC57F7" w:rsidRDefault="00DD513F" w:rsidP="00DD513F">
      <w:pPr>
        <w:pStyle w:val="NoSpacing"/>
        <w:rPr>
          <w:color w:val="0000FF"/>
        </w:rPr>
      </w:pPr>
      <w:proofErr w:type="gramStart"/>
      <w:r w:rsidRPr="00CC57F7">
        <w:rPr>
          <w:color w:val="0000FF"/>
        </w:rPr>
        <w:t>7  In</w:t>
      </w:r>
      <w:proofErr w:type="gramEnd"/>
      <w:r w:rsidRPr="00CC57F7">
        <w:rPr>
          <w:color w:val="0000FF"/>
        </w:rPr>
        <w:t xml:space="preserve"> patients who are at risk for Hepatitis B and/or Hepatitis C exposure,</w:t>
      </w:r>
    </w:p>
    <w:p w:rsidR="00DD513F" w:rsidRPr="00CC57F7" w:rsidRDefault="00DD513F" w:rsidP="00DD513F">
      <w:pPr>
        <w:pStyle w:val="NoSpacing"/>
        <w:rPr>
          <w:color w:val="0000FF"/>
        </w:rPr>
      </w:pPr>
      <w:r w:rsidRPr="00CC57F7">
        <w:rPr>
          <w:color w:val="0000FF"/>
        </w:rPr>
        <w:t>a) Counsel about harm reduction strategies, risk of other blood borne diseases,</w:t>
      </w:r>
    </w:p>
    <w:p w:rsidR="00DD513F" w:rsidRPr="00CC57F7" w:rsidRDefault="00DD513F" w:rsidP="00DD513F">
      <w:pPr>
        <w:pStyle w:val="NoSpacing"/>
        <w:rPr>
          <w:color w:val="0000FF"/>
        </w:rPr>
      </w:pPr>
      <w:r w:rsidRPr="00CC57F7">
        <w:rPr>
          <w:color w:val="0000FF"/>
        </w:rPr>
        <w:t xml:space="preserve">Patient Centered, Communication, Treatment  </w:t>
      </w:r>
    </w:p>
    <w:p w:rsidR="00DD513F" w:rsidRPr="00CC57F7" w:rsidRDefault="00DD513F" w:rsidP="00DD513F">
      <w:pPr>
        <w:pStyle w:val="NoSpacing"/>
        <w:rPr>
          <w:color w:val="0000FF"/>
        </w:rPr>
      </w:pPr>
      <w:r w:rsidRPr="00CC57F7">
        <w:rPr>
          <w:color w:val="0000FF"/>
        </w:rPr>
        <w:t xml:space="preserve">b) Vaccinate accordingly. Clinical Reasoning Treatment  </w:t>
      </w:r>
    </w:p>
    <w:p w:rsidR="00DD513F" w:rsidRDefault="00DD513F" w:rsidP="00DD513F">
      <w:pPr>
        <w:pStyle w:val="NoSpacing"/>
      </w:pPr>
    </w:p>
    <w:p w:rsidR="00DD513F" w:rsidRDefault="00DD513F" w:rsidP="00DD513F">
      <w:pPr>
        <w:autoSpaceDE w:val="0"/>
        <w:autoSpaceDN w:val="0"/>
        <w:adjustRightInd w:val="0"/>
        <w:rPr>
          <w:rFonts w:ascii="Calibri" w:hAnsi="Calibri" w:cs="Calibri"/>
          <w:color w:val="000000"/>
          <w:sz w:val="22"/>
          <w:szCs w:val="22"/>
        </w:rPr>
      </w:pPr>
      <w:r>
        <w:rPr>
          <w:rFonts w:ascii="Calibri" w:hAnsi="Calibri" w:cs="Calibri"/>
          <w:color w:val="000000"/>
          <w:sz w:val="22"/>
          <w:szCs w:val="22"/>
        </w:rPr>
        <w:t>Prevent Transmission = disclosure of carrier status and barrier protection for sex, not sharing needles for IVDU or other drug paraphernalia, safe tattooing, no blood donation, don’t breastfeed if cracked nipples, no shared razors, etc.</w:t>
      </w:r>
    </w:p>
    <w:p w:rsidR="00DD513F" w:rsidRDefault="00DD513F" w:rsidP="00DD513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Health promotion = lose weight (especially if abdominal obesity), decrease </w:t>
      </w:r>
      <w:proofErr w:type="spellStart"/>
      <w:r>
        <w:rPr>
          <w:rFonts w:ascii="Calibri" w:hAnsi="Calibri" w:cs="Calibri"/>
          <w:color w:val="000000"/>
          <w:sz w:val="22"/>
          <w:szCs w:val="22"/>
        </w:rPr>
        <w:t>EtOH</w:t>
      </w:r>
      <w:proofErr w:type="spellEnd"/>
      <w:r>
        <w:rPr>
          <w:rFonts w:ascii="Calibri" w:hAnsi="Calibri" w:cs="Calibri"/>
          <w:color w:val="000000"/>
          <w:sz w:val="22"/>
          <w:szCs w:val="22"/>
        </w:rPr>
        <w:t xml:space="preserve"> intake (&lt;2 drinks/week), stop smoking</w:t>
      </w:r>
    </w:p>
    <w:p w:rsidR="00DD513F" w:rsidRPr="00F73EB6" w:rsidRDefault="00DD513F" w:rsidP="00DD513F">
      <w:pPr>
        <w:autoSpaceDE w:val="0"/>
        <w:autoSpaceDN w:val="0"/>
        <w:adjustRightInd w:val="0"/>
        <w:rPr>
          <w:rFonts w:ascii="Calibri" w:hAnsi="Calibri" w:cs="Calibri"/>
          <w:color w:val="000000"/>
          <w:sz w:val="22"/>
          <w:szCs w:val="22"/>
        </w:rPr>
      </w:pPr>
      <w:r>
        <w:rPr>
          <w:rFonts w:ascii="Calibri" w:hAnsi="Calibri" w:cs="Calibri"/>
          <w:color w:val="000000"/>
          <w:sz w:val="22"/>
          <w:szCs w:val="22"/>
        </w:rPr>
        <w:t>Vaccination = Hepatitis A &amp; B, annual influenza vaccine</w:t>
      </w:r>
    </w:p>
    <w:p w:rsidR="00DD513F" w:rsidRDefault="00DD513F" w:rsidP="00DD513F">
      <w:pPr>
        <w:pStyle w:val="NoSpacing"/>
      </w:pPr>
    </w:p>
    <w:p w:rsidR="00DD513F" w:rsidRPr="00CC57F7" w:rsidRDefault="00DD513F" w:rsidP="00DD513F">
      <w:pPr>
        <w:pStyle w:val="NoSpacing"/>
        <w:rPr>
          <w:color w:val="0000FF"/>
        </w:rPr>
      </w:pPr>
      <w:proofErr w:type="gramStart"/>
      <w:r w:rsidRPr="00CC57F7">
        <w:rPr>
          <w:color w:val="0000FF"/>
        </w:rPr>
        <w:t>8  Offer</w:t>
      </w:r>
      <w:proofErr w:type="gramEnd"/>
      <w:r w:rsidRPr="00CC57F7">
        <w:rPr>
          <w:color w:val="0000FF"/>
        </w:rPr>
        <w:t xml:space="preserve"> post-exposure prophylaxis to patients who are exposed or possibly exposed to Hepatitis A or B. Clinical Reasoning Treatment , Hypothesis generation</w:t>
      </w:r>
    </w:p>
    <w:p w:rsidR="00DD513F" w:rsidRDefault="00DD513F" w:rsidP="00DD513F">
      <w:pPr>
        <w:pStyle w:val="NoSpacing"/>
      </w:pPr>
    </w:p>
    <w:p w:rsidR="00DD513F" w:rsidRPr="002905EA" w:rsidRDefault="00DD513F" w:rsidP="00DD513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 exposure with insufficient or unknown immunization history, give Hepatitis B Immunoglobulin (HBIG) in less than 12 hours from exposure and start the regular vaccine (i.e. 0, 1, 6 months) schedule at the same time.  HBIG must be given at a different site from the vaccine so as not to diminish its effect.   The same is true of neonates, and this is important, as 95% of vertical transmission occurs in the perinatal period.  There is also </w:t>
      </w:r>
      <w:proofErr w:type="spellStart"/>
      <w:r>
        <w:rPr>
          <w:rFonts w:ascii="Calibri" w:hAnsi="Calibri" w:cs="Calibri"/>
          <w:color w:val="000000"/>
          <w:sz w:val="22"/>
          <w:szCs w:val="22"/>
        </w:rPr>
        <w:t>Hep</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Ig</w:t>
      </w:r>
      <w:proofErr w:type="spellEnd"/>
      <w:r>
        <w:rPr>
          <w:rFonts w:ascii="Calibri" w:hAnsi="Calibri" w:cs="Calibri"/>
          <w:color w:val="000000"/>
          <w:sz w:val="22"/>
          <w:szCs w:val="22"/>
        </w:rPr>
        <w:t>, which is given once only.</w:t>
      </w:r>
    </w:p>
    <w:p w:rsidR="00DD513F" w:rsidRDefault="00DD513F" w:rsidP="00DD513F">
      <w:pPr>
        <w:pStyle w:val="NoSpacing"/>
      </w:pPr>
    </w:p>
    <w:p w:rsidR="00DD513F" w:rsidRDefault="00DD513F" w:rsidP="00DD513F">
      <w:pPr>
        <w:pStyle w:val="NoSpacing"/>
      </w:pPr>
    </w:p>
    <w:p w:rsidR="00DD513F" w:rsidRPr="00CC57F7" w:rsidRDefault="00DD513F" w:rsidP="00DD513F">
      <w:pPr>
        <w:pStyle w:val="NoSpacing"/>
        <w:rPr>
          <w:color w:val="0000FF"/>
        </w:rPr>
      </w:pPr>
      <w:proofErr w:type="gramStart"/>
      <w:r w:rsidRPr="00CC57F7">
        <w:rPr>
          <w:color w:val="0000FF"/>
        </w:rPr>
        <w:t>9  Periodically</w:t>
      </w:r>
      <w:proofErr w:type="gramEnd"/>
      <w:r w:rsidRPr="00CC57F7">
        <w:rPr>
          <w:color w:val="0000FF"/>
        </w:rPr>
        <w:t xml:space="preserve"> look for complications (e.g., cirrhosis, hepatocellular cancer) in patients with chronic viral hepatitis, especially hepatitis C infection.</w:t>
      </w:r>
    </w:p>
    <w:p w:rsidR="00DD513F" w:rsidRPr="00CC57F7" w:rsidRDefault="00DD513F" w:rsidP="00DD513F">
      <w:pPr>
        <w:pStyle w:val="NoSpacing"/>
        <w:rPr>
          <w:color w:val="0000FF"/>
        </w:rPr>
      </w:pPr>
      <w:r w:rsidRPr="00CC57F7">
        <w:rPr>
          <w:color w:val="0000FF"/>
        </w:rPr>
        <w:t>Clinical Reasoning Hypothesis generation</w:t>
      </w:r>
    </w:p>
    <w:p w:rsidR="00DD513F" w:rsidRPr="00CC57F7" w:rsidRDefault="00DD513F" w:rsidP="00DD513F">
      <w:pPr>
        <w:pStyle w:val="NoSpacing"/>
        <w:rPr>
          <w:color w:val="0000FF"/>
        </w:rPr>
      </w:pPr>
      <w:r w:rsidRPr="00CC57F7">
        <w:rPr>
          <w:color w:val="0000FF"/>
        </w:rPr>
        <w:t>Follow-up</w:t>
      </w:r>
    </w:p>
    <w:p w:rsidR="00DD513F" w:rsidRDefault="00DD513F" w:rsidP="00DD513F">
      <w:pPr>
        <w:pStyle w:val="NoSpacing"/>
      </w:pPr>
    </w:p>
    <w:p w:rsidR="00DD513F" w:rsidRPr="00CC57F7" w:rsidRDefault="00DD513F" w:rsidP="00DD513F">
      <w:pPr>
        <w:pStyle w:val="Default"/>
        <w:rPr>
          <w:rFonts w:ascii="Calibri" w:hAnsi="Calibri" w:cs="Calibri"/>
        </w:rPr>
      </w:pPr>
      <w:r w:rsidRPr="00CC57F7">
        <w:rPr>
          <w:rFonts w:ascii="Calibri" w:hAnsi="Calibri" w:cs="Calibri"/>
        </w:rPr>
        <w:t>In cirrhosis, do an abdominal ultrasound for hepatocellular carcinoma every six months.</w:t>
      </w:r>
    </w:p>
    <w:p w:rsidR="00DD513F" w:rsidRPr="00CC57F7" w:rsidRDefault="00DD513F" w:rsidP="00DD513F">
      <w:pPr>
        <w:pStyle w:val="NoSpacing"/>
        <w:rPr>
          <w:rFonts w:ascii="Calibri" w:hAnsi="Calibri"/>
        </w:rPr>
      </w:pPr>
      <w:r w:rsidRPr="00CC57F7">
        <w:rPr>
          <w:rFonts w:ascii="Calibri" w:hAnsi="Calibri"/>
        </w:rPr>
        <w:t xml:space="preserve">Monitor </w:t>
      </w:r>
      <w:proofErr w:type="spellStart"/>
      <w:r w:rsidRPr="00CC57F7">
        <w:rPr>
          <w:rFonts w:ascii="Calibri" w:hAnsi="Calibri"/>
        </w:rPr>
        <w:t>bloodwork</w:t>
      </w:r>
      <w:proofErr w:type="spellEnd"/>
      <w:r w:rsidRPr="00CC57F7">
        <w:rPr>
          <w:rFonts w:ascii="Calibri" w:hAnsi="Calibri"/>
        </w:rPr>
        <w:t xml:space="preserve"> – first sign can often be a decrease in platelets. Look at liver function INR, albumin, as well as liver enzymes</w:t>
      </w:r>
    </w:p>
    <w:p w:rsidR="00DD513F" w:rsidRDefault="00DD513F" w:rsidP="00DD513F">
      <w:pPr>
        <w:rPr>
          <w:b/>
          <w:sz w:val="36"/>
          <w:szCs w:val="36"/>
        </w:rPr>
      </w:pPr>
    </w:p>
    <w:p w:rsidR="00DD513F" w:rsidRDefault="00DD513F" w:rsidP="00DD513F">
      <w:pPr>
        <w:rPr>
          <w:b/>
          <w:sz w:val="36"/>
          <w:szCs w:val="36"/>
        </w:rPr>
      </w:pPr>
    </w:p>
    <w:p w:rsidR="00DD513F" w:rsidRDefault="00DD513F" w:rsidP="00DD513F">
      <w:pPr>
        <w:rPr>
          <w:b/>
          <w:sz w:val="36"/>
          <w:szCs w:val="36"/>
        </w:rPr>
      </w:pPr>
    </w:p>
    <w:p w:rsidR="00DD513F" w:rsidRDefault="00DD513F" w:rsidP="00DD513F">
      <w:pPr>
        <w:rPr>
          <w:b/>
          <w:sz w:val="36"/>
          <w:szCs w:val="36"/>
        </w:rPr>
      </w:pPr>
    </w:p>
    <w:p w:rsidR="00DD513F" w:rsidRDefault="00DD513F" w:rsidP="00DD513F">
      <w:pPr>
        <w:rPr>
          <w:b/>
          <w:sz w:val="36"/>
          <w:szCs w:val="36"/>
        </w:rPr>
      </w:pPr>
    </w:p>
    <w:p w:rsidR="00DD513F" w:rsidRDefault="00DD513F" w:rsidP="00DD513F">
      <w:pPr>
        <w:rPr>
          <w:b/>
          <w:sz w:val="36"/>
          <w:szCs w:val="36"/>
        </w:rPr>
      </w:pPr>
    </w:p>
    <w:p w:rsidR="00DD513F" w:rsidRDefault="00DD513F" w:rsidP="00DD513F">
      <w:pPr>
        <w:rPr>
          <w:b/>
          <w:sz w:val="36"/>
          <w:szCs w:val="36"/>
        </w:rPr>
      </w:pPr>
    </w:p>
    <w:p w:rsidR="00193D8D" w:rsidRDefault="00193D8D"/>
    <w:sectPr w:rsidR="00193D8D"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DAB"/>
    <w:multiLevelType w:val="hybridMultilevel"/>
    <w:tmpl w:val="B8D07478"/>
    <w:lvl w:ilvl="0" w:tplc="1E3AF05C">
      <w:start w:val="1"/>
      <w:numFmt w:val="lowerLetter"/>
      <w:lvlText w:val="%1)"/>
      <w:lvlJc w:val="left"/>
      <w:pPr>
        <w:ind w:left="720" w:hanging="360"/>
      </w:pPr>
      <w:rPr>
        <w:rFonts w:cs="Times New Roman" w:hint="default"/>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0A24FB"/>
    <w:multiLevelType w:val="hybridMultilevel"/>
    <w:tmpl w:val="F8768D4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3F"/>
    <w:rsid w:val="00193D8D"/>
    <w:rsid w:val="007B2E5D"/>
    <w:rsid w:val="00DD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513F"/>
    <w:rPr>
      <w:color w:val="0000FF"/>
      <w:u w:val="single"/>
    </w:rPr>
  </w:style>
  <w:style w:type="paragraph" w:styleId="NoSpacing">
    <w:name w:val="No Spacing"/>
    <w:qFormat/>
    <w:rsid w:val="00DD513F"/>
    <w:rPr>
      <w:rFonts w:ascii="Cambria" w:eastAsia="MS ??" w:hAnsi="Cambria" w:cs="Times New Roman"/>
    </w:rPr>
  </w:style>
  <w:style w:type="paragraph" w:customStyle="1" w:styleId="Default">
    <w:name w:val="Default"/>
    <w:rsid w:val="00DD513F"/>
    <w:pPr>
      <w:autoSpaceDE w:val="0"/>
      <w:autoSpaceDN w:val="0"/>
      <w:adjustRightInd w:val="0"/>
    </w:pPr>
    <w:rPr>
      <w:rFonts w:ascii="Cambria" w:eastAsia="MS ??" w:hAnsi="Cambria" w:cs="Cambria"/>
      <w:color w:val="000000"/>
    </w:rPr>
  </w:style>
  <w:style w:type="paragraph" w:styleId="BalloonText">
    <w:name w:val="Balloon Text"/>
    <w:basedOn w:val="Normal"/>
    <w:link w:val="BalloonTextChar"/>
    <w:uiPriority w:val="99"/>
    <w:semiHidden/>
    <w:unhideWhenUsed/>
    <w:rsid w:val="00DD5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13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513F"/>
    <w:rPr>
      <w:color w:val="0000FF"/>
      <w:u w:val="single"/>
    </w:rPr>
  </w:style>
  <w:style w:type="paragraph" w:styleId="NoSpacing">
    <w:name w:val="No Spacing"/>
    <w:qFormat/>
    <w:rsid w:val="00DD513F"/>
    <w:rPr>
      <w:rFonts w:ascii="Cambria" w:eastAsia="MS ??" w:hAnsi="Cambria" w:cs="Times New Roman"/>
    </w:rPr>
  </w:style>
  <w:style w:type="paragraph" w:customStyle="1" w:styleId="Default">
    <w:name w:val="Default"/>
    <w:rsid w:val="00DD513F"/>
    <w:pPr>
      <w:autoSpaceDE w:val="0"/>
      <w:autoSpaceDN w:val="0"/>
      <w:adjustRightInd w:val="0"/>
    </w:pPr>
    <w:rPr>
      <w:rFonts w:ascii="Cambria" w:eastAsia="MS ??" w:hAnsi="Cambria" w:cs="Cambria"/>
      <w:color w:val="000000"/>
    </w:rPr>
  </w:style>
  <w:style w:type="paragraph" w:styleId="BalloonText">
    <w:name w:val="Balloon Text"/>
    <w:basedOn w:val="Normal"/>
    <w:link w:val="BalloonTextChar"/>
    <w:uiPriority w:val="99"/>
    <w:semiHidden/>
    <w:unhideWhenUsed/>
    <w:rsid w:val="00DD5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13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ptoda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3969</Characters>
  <Application>Microsoft Macintosh Word</Application>
  <DocSecurity>0</DocSecurity>
  <Lines>33</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2012-02-19T23:05:00Z</dcterms:created>
  <dcterms:modified xsi:type="dcterms:W3CDTF">2012-02-19T23:06:00Z</dcterms:modified>
</cp:coreProperties>
</file>