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43" w:rsidRPr="00F10A4C" w:rsidRDefault="00CF0543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>1. In a patient with a diagnosed chronic disease who presents with acute symptoms, diagnose:</w:t>
      </w:r>
    </w:p>
    <w:p w:rsidR="00CF0543" w:rsidRPr="00F10A4C" w:rsidRDefault="00CF0543" w:rsidP="00F10A4C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acute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complications of the chronic disease (e.g., diabetic ketoacidosis)</w:t>
      </w:r>
    </w:p>
    <w:p w:rsidR="00CF0543" w:rsidRPr="00F10A4C" w:rsidRDefault="00CF0543" w:rsidP="00F10A4C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acute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exacerbations of the disease (e.g., asthma exacerbation, acute arthritis)</w:t>
      </w:r>
    </w:p>
    <w:p w:rsidR="00CF0543" w:rsidRPr="00F10A4C" w:rsidRDefault="00CF0543" w:rsidP="00F10A4C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a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new, unrelated condition</w:t>
      </w:r>
    </w:p>
    <w:p w:rsidR="00CF0543" w:rsidRPr="00F10A4C" w:rsidRDefault="00CF0543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2. Regularly reassess adherence (compliance) to the treatment plan (including medications). </w:t>
      </w:r>
    </w:p>
    <w:p w:rsidR="00CF0543" w:rsidRPr="00F10A4C" w:rsidRDefault="00CF0543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3.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In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patients with chronic disease: </w:t>
      </w:r>
    </w:p>
    <w:p w:rsidR="00CF0543" w:rsidRPr="00F10A4C" w:rsidRDefault="00CF0543" w:rsidP="00F10A4C">
      <w:pPr>
        <w:pStyle w:val="Style2"/>
        <w:ind w:left="1080" w:right="132" w:hanging="36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a) Actively inquire about pain. </w:t>
      </w:r>
    </w:p>
    <w:p w:rsidR="00CF0543" w:rsidRPr="00F10A4C" w:rsidRDefault="00CF0543" w:rsidP="00F10A4C">
      <w:pPr>
        <w:pStyle w:val="Style2"/>
        <w:ind w:left="1080" w:right="132" w:hanging="36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b) Treat appropriately by: </w:t>
      </w:r>
    </w:p>
    <w:p w:rsidR="00CF0543" w:rsidRPr="00F10A4C" w:rsidRDefault="00CF0543" w:rsidP="00F10A4C">
      <w:pPr>
        <w:pStyle w:val="Style2"/>
        <w:ind w:left="1440" w:right="132" w:hanging="36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titrating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medication to the patient’s pain</w:t>
      </w:r>
    </w:p>
    <w:p w:rsidR="00CF0543" w:rsidRPr="00F10A4C" w:rsidRDefault="00CF0543" w:rsidP="00F10A4C">
      <w:pPr>
        <w:pStyle w:val="Style2"/>
        <w:ind w:left="1440" w:right="132" w:hanging="36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>- taking into account other treatments and conditions (e.g., watching for interactions)</w:t>
      </w:r>
    </w:p>
    <w:p w:rsidR="00CF0543" w:rsidRPr="00F10A4C" w:rsidRDefault="00CF0543" w:rsidP="00F10A4C">
      <w:pPr>
        <w:pStyle w:val="Style2"/>
        <w:ind w:left="1440" w:right="132" w:hanging="36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>- considering non-pharmacologic tr</w:t>
      </w:r>
      <w:r w:rsidR="00F10A4C" w:rsidRPr="00F10A4C">
        <w:rPr>
          <w:rFonts w:asciiTheme="minorHAnsi" w:hAnsiTheme="minorHAnsi" w:cstheme="minorHAnsi"/>
          <w:color w:val="000000"/>
          <w:sz w:val="16"/>
          <w:szCs w:val="16"/>
        </w:rPr>
        <w:t>eatment and adjuvant therapies</w:t>
      </w:r>
    </w:p>
    <w:p w:rsidR="00F10A4C" w:rsidRPr="00F10A4C" w:rsidRDefault="00F10A4C" w:rsidP="00F10A4C">
      <w:pPr>
        <w:spacing w:after="0" w:line="240" w:lineRule="auto"/>
        <w:ind w:left="1418"/>
        <w:rPr>
          <w:rFonts w:cstheme="minorHAnsi"/>
          <w:sz w:val="16"/>
          <w:szCs w:val="16"/>
        </w:rPr>
      </w:pPr>
      <w:r w:rsidRPr="00F10A4C">
        <w:rPr>
          <w:rFonts w:cstheme="minorHAnsi"/>
          <w:sz w:val="16"/>
          <w:szCs w:val="16"/>
        </w:rPr>
        <w:tab/>
        <w:t xml:space="preserve">Massage, </w:t>
      </w:r>
      <w:proofErr w:type="spellStart"/>
      <w:r w:rsidRPr="00F10A4C">
        <w:rPr>
          <w:rFonts w:cstheme="minorHAnsi"/>
          <w:sz w:val="16"/>
          <w:szCs w:val="16"/>
        </w:rPr>
        <w:t>physio</w:t>
      </w:r>
      <w:proofErr w:type="spellEnd"/>
      <w:r w:rsidRPr="00F10A4C">
        <w:rPr>
          <w:rFonts w:cstheme="minorHAnsi"/>
          <w:sz w:val="16"/>
          <w:szCs w:val="16"/>
        </w:rPr>
        <w:t>, exercise, CBT, counselling, mindful meditation, reframing, OT home assessment (accommodate needs within limitations of pain/</w:t>
      </w:r>
      <w:proofErr w:type="spellStart"/>
      <w:r w:rsidRPr="00F10A4C">
        <w:rPr>
          <w:rFonts w:cstheme="minorHAnsi"/>
          <w:sz w:val="16"/>
          <w:szCs w:val="16"/>
        </w:rPr>
        <w:t>Dx</w:t>
      </w:r>
      <w:proofErr w:type="spellEnd"/>
      <w:r w:rsidRPr="00F10A4C">
        <w:rPr>
          <w:rFonts w:cstheme="minorHAnsi"/>
          <w:sz w:val="16"/>
          <w:szCs w:val="16"/>
        </w:rPr>
        <w:t>)</w:t>
      </w:r>
    </w:p>
    <w:p w:rsidR="00CF0543" w:rsidRPr="00F10A4C" w:rsidRDefault="00CF0543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4. In patients with chronic disease, actively inquire about: - the psychological impact of diagnosis and treatment. </w:t>
      </w:r>
    </w:p>
    <w:p w:rsidR="00CF0543" w:rsidRPr="00F10A4C" w:rsidRDefault="00CF0543" w:rsidP="00F10A4C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functional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impairment</w:t>
      </w:r>
    </w:p>
    <w:p w:rsidR="00CF0543" w:rsidRPr="00F10A4C" w:rsidRDefault="00CF0543" w:rsidP="00F10A4C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underlying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depression or risk of suicide</w:t>
      </w:r>
    </w:p>
    <w:p w:rsidR="00CF0543" w:rsidRPr="00F10A4C" w:rsidRDefault="00CF0543" w:rsidP="00F10A4C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- </w:t>
      </w:r>
      <w:proofErr w:type="gramStart"/>
      <w:r w:rsidRPr="00F10A4C">
        <w:rPr>
          <w:rFonts w:asciiTheme="minorHAnsi" w:hAnsiTheme="minorHAnsi" w:cstheme="minorHAnsi"/>
          <w:color w:val="000000"/>
          <w:sz w:val="16"/>
          <w:szCs w:val="16"/>
        </w:rPr>
        <w:t>underlying</w:t>
      </w:r>
      <w:proofErr w:type="gramEnd"/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 substance abuse</w:t>
      </w:r>
    </w:p>
    <w:p w:rsidR="00CF0543" w:rsidRPr="00F10A4C" w:rsidRDefault="00CF0543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>5. Given a non-compliant patient, explore the reasons why, with a view to improving future adherence to the treatment plan.</w:t>
      </w:r>
    </w:p>
    <w:p w:rsidR="00CF0543" w:rsidRPr="00F10A4C" w:rsidRDefault="00CF0543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>Chronic Disease Risk Factors: What are the Primary Risk Factors?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rFonts w:asciiTheme="minorHAnsi" w:hAnsiTheme="minorHAnsi" w:cstheme="minorHAnsi"/>
          <w:color w:val="000000"/>
          <w:sz w:val="16"/>
          <w:szCs w:val="16"/>
        </w:rPr>
        <w:t>According to the World Health Report 2002, the major risk factors include: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  <w:sectPr w:rsidR="001C4680" w:rsidRPr="00F10A4C" w:rsidSect="00CF0543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lastRenderedPageBreak/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tobacco 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 xml:space="preserve">alcohol 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lastRenderedPageBreak/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>blood pressure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>physical inactivity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lastRenderedPageBreak/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>cholesterol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>overweight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  <w:r w:rsidRPr="00F10A4C">
        <w:rPr>
          <w:color w:val="000000"/>
          <w:sz w:val="16"/>
          <w:szCs w:val="16"/>
        </w:rPr>
        <w:lastRenderedPageBreak/>
        <w:t>■</w:t>
      </w:r>
      <w:r w:rsidRPr="00F10A4C">
        <w:rPr>
          <w:rFonts w:asciiTheme="minorHAnsi" w:hAnsiTheme="minorHAnsi" w:cstheme="minorHAnsi"/>
          <w:color w:val="000000"/>
          <w:sz w:val="16"/>
          <w:szCs w:val="16"/>
        </w:rPr>
        <w:t>unhealthy diet</w:t>
      </w:r>
    </w:p>
    <w:p w:rsidR="001C4680" w:rsidRPr="00F10A4C" w:rsidRDefault="001C4680" w:rsidP="00F10A4C">
      <w:pPr>
        <w:pStyle w:val="Style1"/>
        <w:ind w:left="720" w:right="132" w:hanging="720"/>
        <w:rPr>
          <w:rFonts w:asciiTheme="minorHAnsi" w:hAnsiTheme="minorHAnsi" w:cstheme="minorHAnsi"/>
          <w:color w:val="000000"/>
          <w:sz w:val="16"/>
          <w:szCs w:val="16"/>
        </w:rPr>
        <w:sectPr w:rsidR="001C4680" w:rsidRPr="00F10A4C" w:rsidSect="001C4680">
          <w:type w:val="continuous"/>
          <w:pgSz w:w="12240" w:h="15840"/>
          <w:pgMar w:top="1440" w:right="1440" w:bottom="1440" w:left="1440" w:header="708" w:footer="708" w:gutter="0"/>
          <w:cols w:num="4" w:space="709"/>
          <w:docGrid w:linePitch="360"/>
        </w:sectPr>
      </w:pPr>
    </w:p>
    <w:p w:rsidR="001C4680" w:rsidRPr="001C4680" w:rsidRDefault="001C4680" w:rsidP="00F10A4C">
      <w:pPr>
        <w:pBdr>
          <w:bottom w:val="single" w:sz="6" w:space="4" w:color="D3E2EB"/>
        </w:pBdr>
        <w:spacing w:after="0" w:line="240" w:lineRule="auto"/>
        <w:outlineLvl w:val="5"/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  <w:lastRenderedPageBreak/>
        <w:t>Smoking</w:t>
      </w:r>
    </w:p>
    <w:p w:rsidR="001C4680" w:rsidRPr="001C4680" w:rsidRDefault="00F10A4C" w:rsidP="00F10A4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Leading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preventable cause of premature death in Canada. </w:t>
      </w:r>
    </w:p>
    <w:p w:rsidR="001C4680" w:rsidRPr="001C4680" w:rsidRDefault="00F10A4C" w:rsidP="00F10A4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Prevalence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of smoking among adult men and women (</w:t>
      </w:r>
      <w:r w:rsidR="001C4680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&gt;20 </w:t>
      </w:r>
      <w:proofErr w:type="spellStart"/>
      <w:r w:rsidR="001C4680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yo</w:t>
      </w:r>
      <w:proofErr w:type="spellEnd"/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) is </w:t>
      </w:r>
      <w:r w:rsidR="001C4680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↑ 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in northern</w:t>
      </w:r>
      <w:r w:rsidR="001C4680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/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rural regions, and </w:t>
      </w:r>
      <w:r w:rsidR="001C4680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↓ 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in British Columbia and most major urban </w:t>
      </w:r>
      <w:proofErr w:type="spellStart"/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centres</w:t>
      </w:r>
      <w:proofErr w:type="spellEnd"/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.</w:t>
      </w:r>
    </w:p>
    <w:p w:rsidR="001C4680" w:rsidRPr="001C4680" w:rsidRDefault="00F10A4C" w:rsidP="00F10A4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Prevalence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decreased from 1994 to 2005.</w:t>
      </w:r>
    </w:p>
    <w:p w:rsidR="001C4680" w:rsidRPr="001C4680" w:rsidRDefault="00F10A4C" w:rsidP="00F10A4C">
      <w:pPr>
        <w:numPr>
          <w:ilvl w:val="0"/>
          <w:numId w:val="1"/>
        </w:numPr>
        <w:shd w:val="clear" w:color="auto" w:fill="FFFFFF"/>
        <w:spacing w:after="0" w:line="240" w:lineRule="auto"/>
        <w:ind w:left="851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Highest</w:t>
      </w:r>
      <w:r w:rsidR="001C4680"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among people aged 20-24.</w:t>
      </w:r>
    </w:p>
    <w:p w:rsidR="001C4680" w:rsidRPr="001C4680" w:rsidRDefault="001C4680" w:rsidP="00F10A4C">
      <w:pPr>
        <w:pBdr>
          <w:bottom w:val="single" w:sz="6" w:space="4" w:color="D3E2EB"/>
        </w:pBdr>
        <w:spacing w:after="0" w:line="240" w:lineRule="auto"/>
        <w:outlineLvl w:val="5"/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  <w:t>Alcohol</w:t>
      </w:r>
    </w:p>
    <w:p w:rsidR="001C4680" w:rsidRPr="001C4680" w:rsidRDefault="001C4680" w:rsidP="00F10A4C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High-risk alcohol use associated with 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↑ 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risks of 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&gt;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60 chronic conditions includ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ing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cancer, 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GI d/o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, </w:t>
      </w:r>
      <w:proofErr w:type="spellStart"/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neuro</w:t>
      </w:r>
      <w:proofErr w:type="spellEnd"/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d/o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,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&amp;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cardiovascular disease (especially stroke).</w:t>
      </w:r>
    </w:p>
    <w:p w:rsidR="001C4680" w:rsidRPr="001C4680" w:rsidRDefault="001C4680" w:rsidP="00F10A4C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↑ 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1995 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–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2005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,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17% consum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e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alcohol in hazardous manner</w:t>
      </w: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.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28% youth aged 12-19 and 30% men 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&amp;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12% women 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&gt;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20 years reported drinking heavily. </w:t>
      </w:r>
    </w:p>
    <w:p w:rsidR="001C4680" w:rsidRPr="001C4680" w:rsidRDefault="001C4680" w:rsidP="00F10A4C">
      <w:pPr>
        <w:numPr>
          <w:ilvl w:val="0"/>
          <w:numId w:val="2"/>
        </w:numPr>
        <w:shd w:val="clear" w:color="auto" w:fill="FFFFFF"/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20-24 </w:t>
      </w:r>
      <w:proofErr w:type="spellStart"/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yo</w:t>
      </w:r>
      <w:proofErr w:type="spellEnd"/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highest prevalence of heavy drinking (consuming 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&gt;5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drinks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/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occasion) - 56% among men and 33% of women. The prevalence </w:t>
      </w:r>
      <w:r w:rsidR="00F10A4C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en-CA"/>
        </w:rPr>
        <w:t>↓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with </w:t>
      </w:r>
      <w:r w:rsidR="00F10A4C">
        <w:rPr>
          <w:rFonts w:ascii="Times New Roman" w:eastAsia="Times New Roman" w:hAnsi="Times New Roman" w:cs="Times New Roman"/>
          <w:color w:val="000000"/>
          <w:sz w:val="16"/>
          <w:szCs w:val="16"/>
          <w:lang w:val="en" w:eastAsia="en-CA"/>
        </w:rPr>
        <w:t>↑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’</w:t>
      </w:r>
      <w:proofErr w:type="spellStart"/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ing</w:t>
      </w:r>
      <w:proofErr w:type="spellEnd"/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age. </w:t>
      </w:r>
    </w:p>
    <w:p w:rsidR="001C4680" w:rsidRPr="001C4680" w:rsidRDefault="001C4680" w:rsidP="00F10A4C">
      <w:pPr>
        <w:pBdr>
          <w:bottom w:val="single" w:sz="6" w:space="4" w:color="D3E2EB"/>
        </w:pBdr>
        <w:spacing w:after="0" w:line="240" w:lineRule="auto"/>
        <w:outlineLvl w:val="5"/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  <w:t>Nutrition</w:t>
      </w:r>
    </w:p>
    <w:p w:rsidR="001C4680" w:rsidRPr="001C4680" w:rsidRDefault="001C4680" w:rsidP="00F10A4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D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iet influences risk of developing cancer, coronary heart disease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,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stroke, 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HTN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, 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DM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and obesity </w:t>
      </w:r>
      <w:r w:rsidR="00F10A4C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→ 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related to the risk of other chronic diseases.</w:t>
      </w:r>
    </w:p>
    <w:p w:rsidR="001C4680" w:rsidRPr="001C4680" w:rsidRDefault="001C4680" w:rsidP="00F10A4C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Low consumption of fruits and vegetables (</w:t>
      </w:r>
      <w:r w:rsidR="007F6C1F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&lt;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5 servings</w:t>
      </w:r>
      <w:r w:rsidR="007F6C1F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/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day) was associated with lower income, and other unhealthy </w:t>
      </w:r>
      <w:proofErr w:type="spellStart"/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behaviours</w:t>
      </w:r>
      <w:proofErr w:type="spellEnd"/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such as cigarette smoking.</w:t>
      </w:r>
    </w:p>
    <w:p w:rsidR="001C4680" w:rsidRPr="001C4680" w:rsidRDefault="001C4680" w:rsidP="00F10A4C">
      <w:pPr>
        <w:pBdr>
          <w:bottom w:val="single" w:sz="6" w:space="4" w:color="D3E2EB"/>
        </w:pBdr>
        <w:spacing w:after="0" w:line="240" w:lineRule="auto"/>
        <w:outlineLvl w:val="5"/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  <w:t>Physical Inactivity</w:t>
      </w:r>
    </w:p>
    <w:p w:rsidR="001C4680" w:rsidRPr="001C4680" w:rsidRDefault="001C4680" w:rsidP="00F10A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Physical inactivity impacts physical and mental health and well-being and is considered to be a primary risk factor for obesity.</w:t>
      </w:r>
    </w:p>
    <w:p w:rsidR="001C4680" w:rsidRPr="001C4680" w:rsidRDefault="001C4680" w:rsidP="00F10A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Less than half of the Canadian population participates in the minimal amount of leisure time physical activity required to obtain the health benefits, including a lower risk of developing chronic disease, of a physically active lifestyle.</w:t>
      </w:r>
    </w:p>
    <w:p w:rsidR="001C4680" w:rsidRPr="001C4680" w:rsidRDefault="001C4680" w:rsidP="00F10A4C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Levels of physical inactivity increase with age, particularly for ages </w:t>
      </w:r>
      <w:r w:rsidR="007F6C1F" w:rsidRPr="00F10A4C">
        <w:rPr>
          <w:rFonts w:eastAsia="Times New Roman" w:cstheme="minorHAnsi"/>
          <w:color w:val="000000"/>
          <w:sz w:val="16"/>
          <w:szCs w:val="16"/>
          <w:lang w:val="en" w:eastAsia="en-CA"/>
        </w:rPr>
        <w:t>&gt;</w:t>
      </w: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75. Women are more physically inactive (50%) than men (45%) </w:t>
      </w:r>
    </w:p>
    <w:p w:rsidR="001C4680" w:rsidRPr="001C4680" w:rsidRDefault="001C4680" w:rsidP="00F10A4C">
      <w:pPr>
        <w:pBdr>
          <w:bottom w:val="single" w:sz="6" w:space="4" w:color="D3E2EB"/>
        </w:pBdr>
        <w:spacing w:after="0" w:line="240" w:lineRule="auto"/>
        <w:outlineLvl w:val="5"/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b/>
          <w:bCs/>
          <w:color w:val="487795"/>
          <w:sz w:val="16"/>
          <w:szCs w:val="16"/>
          <w:lang w:val="en" w:eastAsia="en-CA"/>
        </w:rPr>
        <w:t xml:space="preserve">Obesity </w:t>
      </w:r>
    </w:p>
    <w:p w:rsidR="001C4680" w:rsidRPr="001C4680" w:rsidRDefault="001C4680" w:rsidP="00F10A4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Obesity contributes to the development and exacerbation of major chronic diseases in Canada, including heart disease, type </w:t>
      </w:r>
      <w:proofErr w:type="gramStart"/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>2 diabetes, some cancers (e.g., colon cancer)</w:t>
      </w:r>
      <w:proofErr w:type="gramEnd"/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 and osteoarthritis. The self-reported prevalence of obesity in 2005 for Canada was 17% for men and 15% for women. The longer one is obese, the greater the health risks and the greater the likelihood of premature death. </w:t>
      </w:r>
    </w:p>
    <w:p w:rsidR="001C4680" w:rsidRPr="001C4680" w:rsidRDefault="001C4680" w:rsidP="00F10A4C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240" w:lineRule="auto"/>
        <w:ind w:left="709"/>
        <w:rPr>
          <w:rFonts w:eastAsia="Times New Roman" w:cstheme="minorHAnsi"/>
          <w:color w:val="000000"/>
          <w:sz w:val="16"/>
          <w:szCs w:val="16"/>
          <w:lang w:val="en" w:eastAsia="en-CA"/>
        </w:rPr>
      </w:pPr>
      <w:r w:rsidRPr="001C4680">
        <w:rPr>
          <w:rFonts w:eastAsia="Times New Roman" w:cstheme="minorHAnsi"/>
          <w:color w:val="000000"/>
          <w:sz w:val="16"/>
          <w:szCs w:val="16"/>
          <w:lang w:val="en" w:eastAsia="en-CA"/>
        </w:rPr>
        <w:t xml:space="preserve">The prevalence of obesity has nearly doubled in adults and tripled in children and youth over the past 25 years. </w:t>
      </w:r>
    </w:p>
    <w:p w:rsidR="001C4680" w:rsidRPr="00F10A4C" w:rsidRDefault="001C4680" w:rsidP="00F10A4C">
      <w:pPr>
        <w:spacing w:after="0" w:line="240" w:lineRule="auto"/>
        <w:rPr>
          <w:rFonts w:cstheme="minorHAnsi"/>
          <w:sz w:val="16"/>
          <w:szCs w:val="16"/>
        </w:rPr>
      </w:pPr>
    </w:p>
    <w:p w:rsidR="001C4680" w:rsidRPr="00F10A4C" w:rsidRDefault="001C4680" w:rsidP="00F10A4C">
      <w:pPr>
        <w:spacing w:after="0" w:line="240" w:lineRule="auto"/>
        <w:rPr>
          <w:rFonts w:cstheme="minorHAnsi"/>
          <w:sz w:val="16"/>
          <w:szCs w:val="16"/>
        </w:rPr>
      </w:pPr>
      <w:r w:rsidRPr="00F10A4C">
        <w:rPr>
          <w:rFonts w:cstheme="minorHAnsi"/>
          <w:sz w:val="16"/>
          <w:szCs w:val="16"/>
        </w:rPr>
        <w:t>In individuals, we can classify the risks factors as follows:</w:t>
      </w:r>
    </w:p>
    <w:p w:rsidR="001C4680" w:rsidRPr="00F10A4C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Background risk factors, such as age, sex, level of education and genetic composition;</w:t>
      </w:r>
    </w:p>
    <w:p w:rsidR="001C4680" w:rsidRPr="00F10A4C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Behavioural risk factors, such as smoking, unhealthy diet and physical inactivity; and</w:t>
      </w:r>
    </w:p>
    <w:p w:rsidR="001C4680" w:rsidRPr="00F10A4C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Intermediate risk factors, such as serum cholesterol levels, diabetes, hypertension and obesity/overweight</w:t>
      </w:r>
    </w:p>
    <w:p w:rsidR="001C4680" w:rsidRPr="00F10A4C" w:rsidRDefault="001C4680" w:rsidP="00F10A4C">
      <w:pPr>
        <w:spacing w:after="0" w:line="240" w:lineRule="auto"/>
        <w:rPr>
          <w:rFonts w:cstheme="minorHAnsi"/>
          <w:sz w:val="16"/>
          <w:szCs w:val="16"/>
        </w:rPr>
      </w:pPr>
      <w:r w:rsidRPr="00F10A4C">
        <w:rPr>
          <w:rFonts w:cstheme="minorHAnsi"/>
          <w:sz w:val="16"/>
          <w:szCs w:val="16"/>
        </w:rPr>
        <w:t>In Communities, the main factors that can impact health include:</w:t>
      </w:r>
    </w:p>
    <w:p w:rsidR="001C4680" w:rsidRPr="00F10A4C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Social and economic conditions, such as poverty, employment, family composition;</w:t>
      </w:r>
    </w:p>
    <w:p w:rsidR="001C4680" w:rsidRPr="00F10A4C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Environment, such as climate, air pollution;</w:t>
      </w:r>
    </w:p>
    <w:p w:rsidR="001C4680" w:rsidRPr="00F10A4C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Culture, such as practices, norms and values; and</w:t>
      </w:r>
    </w:p>
    <w:p w:rsidR="001C4680" w:rsidRDefault="001C4680" w:rsidP="00F10A4C">
      <w:pPr>
        <w:spacing w:after="0" w:line="240" w:lineRule="auto"/>
        <w:ind w:left="720"/>
        <w:rPr>
          <w:rFonts w:cstheme="minorHAnsi"/>
          <w:sz w:val="16"/>
          <w:szCs w:val="16"/>
        </w:rPr>
      </w:pPr>
      <w:proofErr w:type="gramStart"/>
      <w:r w:rsidRPr="00F10A4C">
        <w:rPr>
          <w:rFonts w:ascii="Arial" w:hAnsi="Arial" w:cs="Arial"/>
          <w:sz w:val="16"/>
          <w:szCs w:val="16"/>
        </w:rPr>
        <w:t>■</w:t>
      </w:r>
      <w:r w:rsidRPr="00F10A4C">
        <w:rPr>
          <w:rFonts w:cstheme="minorHAnsi"/>
          <w:sz w:val="16"/>
          <w:szCs w:val="16"/>
        </w:rPr>
        <w:t>Urbanization, which influences housing, access to products and services.</w:t>
      </w:r>
      <w:proofErr w:type="gramEnd"/>
    </w:p>
    <w:p w:rsidR="00263E4E" w:rsidRDefault="00263E4E" w:rsidP="00263E4E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As Primary Care Physicians Responsible for:</w:t>
      </w:r>
    </w:p>
    <w:p w:rsidR="005147C5" w:rsidRPr="005147C5" w:rsidRDefault="00263E4E" w:rsidP="005147C5">
      <w:pPr>
        <w:pStyle w:val="Style1"/>
        <w:numPr>
          <w:ilvl w:val="0"/>
          <w:numId w:val="6"/>
        </w:numPr>
        <w:ind w:left="426" w:right="132" w:hanging="196"/>
        <w:rPr>
          <w:rFonts w:asciiTheme="minorHAnsi" w:hAnsiTheme="minorHAnsi" w:cstheme="minorHAnsi"/>
          <w:color w:val="000000"/>
          <w:sz w:val="16"/>
          <w:szCs w:val="16"/>
        </w:rPr>
      </w:pPr>
      <w:r w:rsidRPr="00263E4E">
        <w:rPr>
          <w:rFonts w:asciiTheme="minorHAnsi" w:hAnsiTheme="minorHAnsi" w:cstheme="minorHAnsi"/>
          <w:color w:val="000000"/>
          <w:sz w:val="16"/>
          <w:szCs w:val="16"/>
        </w:rPr>
        <w:t>Annual review of chronic disease progressi</w:t>
      </w:r>
      <w:r>
        <w:rPr>
          <w:rFonts w:asciiTheme="minorHAnsi" w:hAnsiTheme="minorHAnsi" w:cstheme="minorHAnsi"/>
          <w:color w:val="000000"/>
          <w:sz w:val="16"/>
          <w:szCs w:val="16"/>
        </w:rPr>
        <w:t>on</w:t>
      </w:r>
    </w:p>
    <w:p w:rsidR="005147C5" w:rsidRPr="00E05558" w:rsidRDefault="005147C5" w:rsidP="00E05558">
      <w:pPr>
        <w:pStyle w:val="Style1"/>
        <w:numPr>
          <w:ilvl w:val="1"/>
          <w:numId w:val="6"/>
        </w:numPr>
        <w:ind w:left="851" w:right="132" w:hanging="185"/>
        <w:rPr>
          <w:rFonts w:asciiTheme="minorHAnsi" w:hAnsiTheme="minorHAnsi" w:cstheme="minorHAnsi"/>
          <w:color w:val="000000"/>
          <w:sz w:val="16"/>
          <w:szCs w:val="16"/>
        </w:rPr>
      </w:pPr>
      <w:r w:rsidRPr="005147C5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>Identify any t</w:t>
      </w:r>
      <w:r w:rsidRPr="005147C5">
        <w:rPr>
          <w:rFonts w:asciiTheme="minorHAnsi" w:hAnsiTheme="minorHAnsi" w:cstheme="minorHAnsi"/>
          <w:sz w:val="16"/>
          <w:szCs w:val="16"/>
        </w:rPr>
        <w:t>arget organ damage includ</w:t>
      </w:r>
      <w:r>
        <w:rPr>
          <w:rFonts w:asciiTheme="minorHAnsi" w:hAnsiTheme="minorHAnsi" w:cstheme="minorHAnsi"/>
          <w:sz w:val="16"/>
          <w:szCs w:val="16"/>
        </w:rPr>
        <w:t>ing</w:t>
      </w:r>
      <w:r w:rsidRPr="005147C5">
        <w:rPr>
          <w:rFonts w:asciiTheme="minorHAnsi" w:hAnsiTheme="minorHAnsi" w:cstheme="minorHAnsi"/>
          <w:sz w:val="16"/>
          <w:szCs w:val="16"/>
        </w:rPr>
        <w:t xml:space="preserve">: cerebrovascular disease, coronary heart disease (CHD), left ventricular </w:t>
      </w:r>
      <w:r w:rsidRPr="005147C5">
        <w:rPr>
          <w:rFonts w:asciiTheme="minorHAnsi" w:hAnsiTheme="minorHAnsi" w:cstheme="minorHAnsi"/>
          <w:iCs/>
          <w:sz w:val="16"/>
          <w:szCs w:val="16"/>
        </w:rPr>
        <w:t>hypertrophy (LVH), chronic kidney disease (CKD), peripheral vascular disease</w:t>
      </w:r>
      <w:r>
        <w:rPr>
          <w:rFonts w:asciiTheme="minorHAnsi" w:hAnsiTheme="minorHAnsi" w:cstheme="minorHAnsi"/>
          <w:iCs/>
          <w:sz w:val="16"/>
          <w:szCs w:val="16"/>
        </w:rPr>
        <w:t>, neuropathy,</w:t>
      </w:r>
      <w:r w:rsidRPr="005147C5">
        <w:rPr>
          <w:rFonts w:asciiTheme="minorHAnsi" w:hAnsiTheme="minorHAnsi" w:cstheme="minorHAnsi"/>
          <w:iCs/>
          <w:sz w:val="16"/>
          <w:szCs w:val="16"/>
        </w:rPr>
        <w:t xml:space="preserve"> and retinopathy. </w:t>
      </w:r>
      <w:r w:rsidRPr="005147C5">
        <w:rPr>
          <w:rFonts w:asciiTheme="minorHAnsi" w:hAnsiTheme="minorHAnsi" w:cstheme="minorHAnsi"/>
          <w:color w:val="000000"/>
          <w:sz w:val="16"/>
          <w:szCs w:val="16"/>
        </w:rPr>
        <w:t xml:space="preserve">      </w:t>
      </w:r>
      <w:bookmarkStart w:id="0" w:name="_GoBack"/>
      <w:bookmarkEnd w:id="0"/>
    </w:p>
    <w:p w:rsidR="00263E4E" w:rsidRPr="00263E4E" w:rsidRDefault="00263E4E" w:rsidP="00263E4E">
      <w:pPr>
        <w:pStyle w:val="Style1"/>
        <w:numPr>
          <w:ilvl w:val="0"/>
          <w:numId w:val="6"/>
        </w:numPr>
        <w:ind w:left="426" w:right="132" w:hanging="196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Monitoring BW and investigations</w:t>
      </w:r>
    </w:p>
    <w:p w:rsidR="00263E4E" w:rsidRDefault="00263E4E" w:rsidP="00263E4E">
      <w:pPr>
        <w:pStyle w:val="Style1"/>
        <w:numPr>
          <w:ilvl w:val="0"/>
          <w:numId w:val="6"/>
        </w:numPr>
        <w:ind w:left="426" w:right="132" w:hanging="196"/>
        <w:rPr>
          <w:rFonts w:asciiTheme="minorHAnsi" w:hAnsiTheme="minorHAnsi" w:cstheme="minorHAnsi"/>
          <w:color w:val="000000"/>
          <w:sz w:val="16"/>
          <w:szCs w:val="16"/>
        </w:rPr>
      </w:pPr>
      <w:r w:rsidRPr="00263E4E">
        <w:rPr>
          <w:rFonts w:asciiTheme="minorHAnsi" w:hAnsiTheme="minorHAnsi" w:cstheme="minorHAnsi"/>
          <w:color w:val="000000"/>
          <w:sz w:val="16"/>
          <w:szCs w:val="16"/>
        </w:rPr>
        <w:t>Ensuring annual follow</w:t>
      </w:r>
      <w:r>
        <w:rPr>
          <w:rFonts w:asciiTheme="minorHAnsi" w:hAnsiTheme="minorHAnsi" w:cstheme="minorHAnsi"/>
          <w:color w:val="000000"/>
          <w:sz w:val="16"/>
          <w:szCs w:val="16"/>
        </w:rPr>
        <w:t>-</w:t>
      </w:r>
      <w:r w:rsidRPr="00263E4E">
        <w:rPr>
          <w:rFonts w:asciiTheme="minorHAnsi" w:hAnsiTheme="minorHAnsi" w:cstheme="minorHAnsi"/>
          <w:color w:val="000000"/>
          <w:sz w:val="16"/>
          <w:szCs w:val="16"/>
        </w:rPr>
        <w:t>up referrals are tracked and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 booked appropriately</w:t>
      </w:r>
    </w:p>
    <w:p w:rsidR="00263E4E" w:rsidRDefault="00263E4E" w:rsidP="00263E4E">
      <w:pPr>
        <w:pStyle w:val="Style1"/>
        <w:numPr>
          <w:ilvl w:val="0"/>
          <w:numId w:val="6"/>
        </w:numPr>
        <w:ind w:left="426" w:right="132" w:hanging="196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 xml:space="preserve">Annual CPX and immunizations are up to date (flu,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</w:rPr>
        <w:t>pneumovax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</w:rPr>
        <w:t xml:space="preserve">, shingles, Hep A/B, </w:t>
      </w:r>
      <w:proofErr w:type="spellStart"/>
      <w:r>
        <w:rPr>
          <w:rFonts w:asciiTheme="minorHAnsi" w:hAnsiTheme="minorHAnsi" w:cstheme="minorHAnsi"/>
          <w:color w:val="000000"/>
          <w:sz w:val="16"/>
          <w:szCs w:val="16"/>
        </w:rPr>
        <w:t>tetnus</w:t>
      </w:r>
      <w:proofErr w:type="spellEnd"/>
      <w:r>
        <w:rPr>
          <w:rFonts w:asciiTheme="minorHAnsi" w:hAnsiTheme="minorHAnsi" w:cstheme="minorHAnsi"/>
          <w:color w:val="000000"/>
          <w:sz w:val="16"/>
          <w:szCs w:val="16"/>
        </w:rPr>
        <w:t>)</w:t>
      </w:r>
    </w:p>
    <w:p w:rsidR="00F10A4C" w:rsidRPr="00263E4E" w:rsidRDefault="00F10A4C" w:rsidP="00263E4E">
      <w:pPr>
        <w:pStyle w:val="Style1"/>
        <w:ind w:left="1440" w:right="132" w:hanging="720"/>
        <w:rPr>
          <w:rFonts w:asciiTheme="minorHAnsi" w:hAnsiTheme="minorHAnsi" w:cstheme="minorHAnsi"/>
          <w:color w:val="000000"/>
          <w:sz w:val="16"/>
          <w:szCs w:val="16"/>
        </w:rPr>
      </w:pPr>
    </w:p>
    <w:p w:rsidR="007F6C1F" w:rsidRPr="00F10A4C" w:rsidRDefault="007F6C1F" w:rsidP="00F10A4C">
      <w:pPr>
        <w:spacing w:after="0" w:line="240" w:lineRule="auto"/>
        <w:rPr>
          <w:rFonts w:cstheme="minorHAnsi"/>
          <w:sz w:val="16"/>
          <w:szCs w:val="16"/>
          <w:u w:val="single"/>
        </w:rPr>
      </w:pPr>
      <w:r w:rsidRPr="00F10A4C">
        <w:rPr>
          <w:rFonts w:cstheme="minorHAnsi"/>
          <w:sz w:val="16"/>
          <w:szCs w:val="16"/>
          <w:u w:val="single"/>
        </w:rPr>
        <w:t>Resources:</w:t>
      </w:r>
    </w:p>
    <w:p w:rsidR="00110317" w:rsidRPr="00F10A4C" w:rsidRDefault="007F6C1F" w:rsidP="00F10A4C">
      <w:pPr>
        <w:spacing w:after="0" w:line="240" w:lineRule="auto"/>
        <w:rPr>
          <w:rFonts w:cstheme="minorHAnsi"/>
          <w:sz w:val="16"/>
          <w:szCs w:val="16"/>
        </w:rPr>
      </w:pPr>
      <w:r w:rsidRPr="00F10A4C">
        <w:rPr>
          <w:rFonts w:cstheme="minorHAnsi"/>
          <w:sz w:val="16"/>
          <w:szCs w:val="16"/>
        </w:rPr>
        <w:t>Public Health Agency of Canada</w:t>
      </w:r>
      <w:r w:rsidR="00110317" w:rsidRPr="00F10A4C">
        <w:rPr>
          <w:rFonts w:cstheme="minorHAnsi"/>
          <w:sz w:val="16"/>
          <w:szCs w:val="16"/>
        </w:rPr>
        <w:t>:</w:t>
      </w:r>
      <w:r w:rsidRPr="00F10A4C">
        <w:rPr>
          <w:rFonts w:cstheme="minorHAnsi"/>
          <w:sz w:val="16"/>
          <w:szCs w:val="16"/>
        </w:rPr>
        <w:t xml:space="preserve"> </w:t>
      </w:r>
      <w:r w:rsidR="00110317" w:rsidRPr="00F10A4C">
        <w:rPr>
          <w:rFonts w:cstheme="minorHAnsi"/>
          <w:sz w:val="16"/>
          <w:szCs w:val="16"/>
        </w:rPr>
        <w:t xml:space="preserve">Chronic Disease Prevention and Control </w:t>
      </w:r>
      <w:r w:rsidRPr="00F10A4C">
        <w:rPr>
          <w:rFonts w:cstheme="minorHAnsi"/>
          <w:sz w:val="16"/>
          <w:szCs w:val="16"/>
        </w:rPr>
        <w:t>Guidelines</w:t>
      </w:r>
    </w:p>
    <w:p w:rsidR="007F6C1F" w:rsidRPr="00F10A4C" w:rsidRDefault="00E05558" w:rsidP="00F10A4C">
      <w:pPr>
        <w:spacing w:after="0" w:line="240" w:lineRule="auto"/>
        <w:rPr>
          <w:rFonts w:cstheme="minorHAnsi"/>
          <w:sz w:val="16"/>
          <w:szCs w:val="16"/>
        </w:rPr>
      </w:pPr>
      <w:hyperlink r:id="rId6" w:anchor="chronic" w:history="1">
        <w:r w:rsidR="00110317" w:rsidRPr="00F10A4C">
          <w:rPr>
            <w:rStyle w:val="Hyperlink"/>
            <w:rFonts w:cstheme="minorHAnsi"/>
            <w:sz w:val="16"/>
            <w:szCs w:val="16"/>
          </w:rPr>
          <w:t>http://www.phac-aspc.gc.ca/dpg-eng.php#chronic</w:t>
        </w:r>
      </w:hyperlink>
    </w:p>
    <w:p w:rsidR="00110317" w:rsidRPr="00F10A4C" w:rsidRDefault="00110317" w:rsidP="00F10A4C">
      <w:pPr>
        <w:spacing w:after="0" w:line="240" w:lineRule="auto"/>
        <w:rPr>
          <w:rFonts w:cstheme="minorHAnsi"/>
          <w:sz w:val="16"/>
          <w:szCs w:val="16"/>
        </w:rPr>
      </w:pPr>
      <w:r w:rsidRPr="00F10A4C">
        <w:rPr>
          <w:rFonts w:cstheme="minorHAnsi"/>
          <w:sz w:val="16"/>
          <w:szCs w:val="16"/>
        </w:rPr>
        <w:t>Public Health Agency of Canada: The Canadian Guide to Clinical Preventive Health Care</w:t>
      </w:r>
    </w:p>
    <w:p w:rsidR="00110317" w:rsidRPr="00F10A4C" w:rsidRDefault="00E05558" w:rsidP="00F10A4C">
      <w:pPr>
        <w:spacing w:after="0" w:line="240" w:lineRule="auto"/>
        <w:rPr>
          <w:rFonts w:cstheme="minorHAnsi"/>
          <w:sz w:val="16"/>
          <w:szCs w:val="16"/>
        </w:rPr>
      </w:pPr>
      <w:hyperlink r:id="rId7" w:history="1">
        <w:r w:rsidR="00110317" w:rsidRPr="00F10A4C">
          <w:rPr>
            <w:rStyle w:val="Hyperlink"/>
            <w:rFonts w:cstheme="minorHAnsi"/>
            <w:sz w:val="16"/>
            <w:szCs w:val="16"/>
          </w:rPr>
          <w:t>http://www.phac-aspc.gc.ca/publicat/clinic-clinique/index-eng.php</w:t>
        </w:r>
      </w:hyperlink>
    </w:p>
    <w:p w:rsidR="00110317" w:rsidRPr="00F10A4C" w:rsidRDefault="00110317" w:rsidP="00F10A4C">
      <w:pPr>
        <w:spacing w:after="0" w:line="240" w:lineRule="auto"/>
        <w:rPr>
          <w:rFonts w:cstheme="minorHAnsi"/>
          <w:sz w:val="16"/>
          <w:szCs w:val="16"/>
        </w:rPr>
      </w:pPr>
    </w:p>
    <w:sectPr w:rsidR="00110317" w:rsidRPr="00F10A4C" w:rsidSect="007F6C1F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numPicBullet w:numPicBulletId="2">
    <w:pict>
      <v:shape id="_x0000_i1058" type="#_x0000_t75" style="width:3in;height:3in" o:bullet="t"/>
    </w:pict>
  </w:numPicBullet>
  <w:numPicBullet w:numPicBulletId="3">
    <w:pict>
      <v:shape id="_x0000_i1059" type="#_x0000_t75" style="width:3in;height:3in" o:bullet="t"/>
    </w:pict>
  </w:numPicBullet>
  <w:numPicBullet w:numPicBulletId="4">
    <w:pict>
      <v:shape id="_x0000_i1060" type="#_x0000_t75" style="width:3in;height:3in" o:bullet="t"/>
    </w:pict>
  </w:numPicBullet>
  <w:abstractNum w:abstractNumId="0">
    <w:nsid w:val="0E917245"/>
    <w:multiLevelType w:val="multilevel"/>
    <w:tmpl w:val="1C4631A2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E01A1E"/>
    <w:multiLevelType w:val="multilevel"/>
    <w:tmpl w:val="5390146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06998"/>
    <w:multiLevelType w:val="multilevel"/>
    <w:tmpl w:val="7D940374"/>
    <w:lvl w:ilvl="0">
      <w:start w:val="1"/>
      <w:numFmt w:val="bullet"/>
      <w:lvlText w:val="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D6342"/>
    <w:multiLevelType w:val="multilevel"/>
    <w:tmpl w:val="30C4338E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733F1"/>
    <w:multiLevelType w:val="multilevel"/>
    <w:tmpl w:val="C92ADBAA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B6A66"/>
    <w:multiLevelType w:val="hybridMultilevel"/>
    <w:tmpl w:val="875081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80"/>
    <w:rsid w:val="00110317"/>
    <w:rsid w:val="001C4680"/>
    <w:rsid w:val="00263E4E"/>
    <w:rsid w:val="004A5040"/>
    <w:rsid w:val="005147C5"/>
    <w:rsid w:val="007F6C1F"/>
    <w:rsid w:val="00CF0543"/>
    <w:rsid w:val="00E05558"/>
    <w:rsid w:val="00F1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317"/>
    <w:rPr>
      <w:color w:val="0000FF" w:themeColor="hyperlink"/>
      <w:u w:val="single"/>
    </w:rPr>
  </w:style>
  <w:style w:type="paragraph" w:customStyle="1" w:styleId="Style1">
    <w:name w:val="Style1"/>
    <w:basedOn w:val="Normal"/>
    <w:next w:val="Normal"/>
    <w:uiPriority w:val="99"/>
    <w:rsid w:val="00CF0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next w:val="Normal"/>
    <w:uiPriority w:val="99"/>
    <w:rsid w:val="00CF0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E4E"/>
    <w:pPr>
      <w:ind w:left="720"/>
      <w:contextualSpacing/>
    </w:pPr>
  </w:style>
  <w:style w:type="paragraph" w:customStyle="1" w:styleId="Default">
    <w:name w:val="Default"/>
    <w:rsid w:val="005147C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47C5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147C5"/>
    <w:rPr>
      <w:rFonts w:cs="Helvetica 55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317"/>
    <w:rPr>
      <w:color w:val="0000FF" w:themeColor="hyperlink"/>
      <w:u w:val="single"/>
    </w:rPr>
  </w:style>
  <w:style w:type="paragraph" w:customStyle="1" w:styleId="Style1">
    <w:name w:val="Style1"/>
    <w:basedOn w:val="Normal"/>
    <w:next w:val="Normal"/>
    <w:uiPriority w:val="99"/>
    <w:rsid w:val="00CF0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Normal"/>
    <w:next w:val="Normal"/>
    <w:uiPriority w:val="99"/>
    <w:rsid w:val="00CF05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E4E"/>
    <w:pPr>
      <w:ind w:left="720"/>
      <w:contextualSpacing/>
    </w:pPr>
  </w:style>
  <w:style w:type="paragraph" w:customStyle="1" w:styleId="Default">
    <w:name w:val="Default"/>
    <w:rsid w:val="005147C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147C5"/>
    <w:pPr>
      <w:spacing w:line="2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147C5"/>
    <w:rPr>
      <w:rFonts w:cs="Helvetica 55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74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3702">
                      <w:marLeft w:val="2250"/>
                      <w:marRight w:val="29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ac-aspc.gc.ca/publicat/clinic-clinique/index-eng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c-aspc.gc.ca/dpg-en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Ruthe</dc:creator>
  <cp:lastModifiedBy>Keri Ruthe</cp:lastModifiedBy>
  <cp:revision>3</cp:revision>
  <dcterms:created xsi:type="dcterms:W3CDTF">2012-01-25T05:27:00Z</dcterms:created>
  <dcterms:modified xsi:type="dcterms:W3CDTF">2012-01-26T04:43:00Z</dcterms:modified>
</cp:coreProperties>
</file>