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Default="00677962" w:rsidP="00677962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>Lifestyle,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b/>
          <w:bCs/>
          <w:i/>
          <w:iCs/>
          <w:sz w:val="20"/>
          <w:szCs w:val="20"/>
        </w:rPr>
        <w:t xml:space="preserve">1.  In the ongoing care of patients, ask about </w:t>
      </w:r>
      <w:proofErr w:type="spellStart"/>
      <w:r w:rsidRPr="00D631CA">
        <w:rPr>
          <w:rFonts w:ascii="Cambria" w:hAnsi="Cambria"/>
          <w:b/>
          <w:bCs/>
          <w:i/>
          <w:iCs/>
          <w:sz w:val="20"/>
          <w:szCs w:val="20"/>
        </w:rPr>
        <w:t>behaviours</w:t>
      </w:r>
      <w:proofErr w:type="spellEnd"/>
      <w:r w:rsidRPr="00D631CA">
        <w:rPr>
          <w:rFonts w:ascii="Cambria" w:hAnsi="Cambria"/>
          <w:b/>
          <w:bCs/>
          <w:i/>
          <w:iCs/>
          <w:sz w:val="20"/>
          <w:szCs w:val="20"/>
        </w:rPr>
        <w:t xml:space="preserve"> that, </w:t>
      </w:r>
      <w:r>
        <w:rPr>
          <w:rFonts w:ascii="Cambria" w:hAnsi="Cambria"/>
          <w:b/>
          <w:bCs/>
          <w:i/>
          <w:iCs/>
          <w:sz w:val="20"/>
          <w:szCs w:val="20"/>
        </w:rPr>
        <w:t>if changed, can improve health [</w:t>
      </w:r>
      <w:r w:rsidRPr="00D631CA">
        <w:rPr>
          <w:rFonts w:ascii="Cambria" w:hAnsi="Cambria"/>
          <w:b/>
          <w:bCs/>
          <w:i/>
          <w:iCs/>
          <w:sz w:val="20"/>
          <w:szCs w:val="20"/>
        </w:rPr>
        <w:t>diet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(touch on </w:t>
      </w:r>
      <w:r w:rsidRPr="00D631CA">
        <w:rPr>
          <w:rFonts w:ascii="Cambria" w:hAnsi="Cambria"/>
          <w:b/>
          <w:bCs/>
          <w:i/>
          <w:iCs/>
          <w:sz w:val="20"/>
          <w:szCs w:val="20"/>
        </w:rPr>
        <w:t>sal</w:t>
      </w:r>
      <w:r>
        <w:rPr>
          <w:rFonts w:ascii="Cambria" w:hAnsi="Cambria"/>
          <w:b/>
          <w:bCs/>
          <w:i/>
          <w:iCs/>
          <w:sz w:val="20"/>
          <w:szCs w:val="20"/>
        </w:rPr>
        <w:t>t fiber, fat/</w:t>
      </w:r>
      <w:r w:rsidRPr="00D631CA">
        <w:rPr>
          <w:rFonts w:ascii="Cambria" w:hAnsi="Cambria"/>
          <w:b/>
          <w:bCs/>
          <w:i/>
          <w:iCs/>
          <w:sz w:val="20"/>
          <w:szCs w:val="20"/>
        </w:rPr>
        <w:t>cholesterol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, calcium and </w:t>
      </w: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VitD</w:t>
      </w:r>
      <w:proofErr w:type="spellEnd"/>
      <w:r w:rsidRPr="00D631CA">
        <w:rPr>
          <w:rFonts w:ascii="Cambria" w:hAnsi="Cambria"/>
          <w:b/>
          <w:bCs/>
          <w:i/>
          <w:iCs/>
          <w:sz w:val="20"/>
          <w:szCs w:val="20"/>
        </w:rPr>
        <w:t>), exercise, weight loss counseling, smoking, alcohol use, substance use, safer sex practices and STI counseling, injury prevention (seatbelts and helmets), sun exposure].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  <w:u w:val="single"/>
        </w:rPr>
      </w:pPr>
      <w:r w:rsidRPr="00D631CA">
        <w:rPr>
          <w:rFonts w:ascii="Cambria" w:hAnsi="Cambria"/>
          <w:sz w:val="20"/>
          <w:szCs w:val="20"/>
        </w:rPr>
        <w:t>Canadian Task force for preventive health care recommends routine screening of the following during periodic health exams of men and women: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b/>
          <w:bCs/>
          <w:sz w:val="20"/>
          <w:szCs w:val="20"/>
        </w:rPr>
        <w:t>Good Evidence</w:t>
      </w:r>
      <w:r w:rsidRPr="00D631CA">
        <w:rPr>
          <w:rFonts w:ascii="Cambria" w:hAnsi="Cambria"/>
          <w:sz w:val="20"/>
          <w:szCs w:val="20"/>
        </w:rPr>
        <w:t>: smoking cessation; nicotine replacement therapy; fall prevention; brushing/flossing teeth; fluoride (in toothpaste or supplemental); hearing protection; noise control/ hearing protection</w:t>
      </w:r>
      <w:r>
        <w:rPr>
          <w:rFonts w:ascii="Cambria" w:hAnsi="Cambria"/>
          <w:sz w:val="20"/>
          <w:szCs w:val="20"/>
        </w:rPr>
        <w:t>.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b/>
          <w:bCs/>
          <w:sz w:val="20"/>
          <w:szCs w:val="20"/>
        </w:rPr>
        <w:t>Fair Evidence</w:t>
      </w:r>
      <w:r w:rsidRPr="00D631CA">
        <w:rPr>
          <w:rFonts w:ascii="Cambria" w:hAnsi="Cambria"/>
          <w:sz w:val="20"/>
          <w:szCs w:val="20"/>
        </w:rPr>
        <w:t xml:space="preserve">: nutritional counseling, </w:t>
      </w:r>
      <w:proofErr w:type="spellStart"/>
      <w:r w:rsidRPr="00D631CA">
        <w:rPr>
          <w:rFonts w:ascii="Cambria" w:hAnsi="Cambria"/>
          <w:sz w:val="20"/>
          <w:szCs w:val="20"/>
        </w:rPr>
        <w:t>esp</w:t>
      </w:r>
      <w:proofErr w:type="spellEnd"/>
      <w:r w:rsidRPr="00D631CA">
        <w:rPr>
          <w:rFonts w:ascii="Cambria" w:hAnsi="Cambria"/>
          <w:sz w:val="20"/>
          <w:szCs w:val="20"/>
        </w:rPr>
        <w:t xml:space="preserve"> fruits and leafy greens (consider </w:t>
      </w:r>
      <w:r>
        <w:rPr>
          <w:rFonts w:ascii="Cambria" w:hAnsi="Cambria"/>
          <w:sz w:val="20"/>
          <w:szCs w:val="20"/>
        </w:rPr>
        <w:t>dietician</w:t>
      </w:r>
      <w:r w:rsidRPr="00D631CA">
        <w:rPr>
          <w:rFonts w:ascii="Cambria" w:hAnsi="Cambria"/>
          <w:sz w:val="20"/>
          <w:szCs w:val="20"/>
        </w:rPr>
        <w:t xml:space="preserve"> referral if high risk); regular moderate physical activity; avoid sun exposure; safe sex practices; decrease alcohol consumption; seat belts</w:t>
      </w:r>
      <w:r>
        <w:rPr>
          <w:rFonts w:ascii="Cambria" w:hAnsi="Cambria"/>
          <w:sz w:val="20"/>
          <w:szCs w:val="20"/>
        </w:rPr>
        <w:t>.</w:t>
      </w:r>
    </w:p>
    <w:p w:rsidR="00677962" w:rsidRPr="00D631CA" w:rsidRDefault="00677962" w:rsidP="00677962">
      <w:pPr>
        <w:pStyle w:val="BodyTextIndent2"/>
        <w:spacing w:after="0" w:line="240" w:lineRule="auto"/>
        <w:ind w:left="108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b/>
          <w:bCs/>
          <w:i/>
          <w:iCs/>
          <w:sz w:val="20"/>
          <w:szCs w:val="20"/>
        </w:rPr>
        <w:t>2.  Before making recommendations about lifestyle modification, explore a patient’s readiness to change, as it may alter advice.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</w:rPr>
        <w:t>Stages of change model: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  <w:u w:val="single"/>
        </w:rPr>
        <w:t>Pre contemplation</w:t>
      </w:r>
      <w:r w:rsidRPr="00D631CA">
        <w:rPr>
          <w:rFonts w:ascii="Cambria" w:hAnsi="Cambria"/>
          <w:sz w:val="20"/>
          <w:szCs w:val="20"/>
        </w:rPr>
        <w:t xml:space="preserve"> goal is to get patient thinking about change</w:t>
      </w:r>
    </w:p>
    <w:p w:rsidR="00677962" w:rsidRPr="00D631CA" w:rsidRDefault="00677962" w:rsidP="00677962">
      <w:pPr>
        <w:pStyle w:val="BodyTextIndent2"/>
        <w:spacing w:after="0" w:line="240" w:lineRule="auto"/>
        <w:ind w:left="216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</w:rPr>
        <w:t>"What would have to happen for you to know that this is a problem?"</w:t>
      </w:r>
      <w:r w:rsidRPr="00D631CA">
        <w:rPr>
          <w:rFonts w:ascii="Cambria" w:hAnsi="Cambria"/>
          <w:sz w:val="20"/>
          <w:szCs w:val="20"/>
        </w:rPr>
        <w:br/>
        <w:t>"What warning signs would let you know that this is a problem?"</w:t>
      </w:r>
      <w:r w:rsidRPr="00D631CA">
        <w:rPr>
          <w:rFonts w:ascii="Cambria" w:hAnsi="Cambria"/>
          <w:sz w:val="20"/>
          <w:szCs w:val="20"/>
        </w:rPr>
        <w:br/>
        <w:t>"Have you tried to change in the past?"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  <w:u w:val="single"/>
        </w:rPr>
        <w:t>Contemplation</w:t>
      </w:r>
      <w:r w:rsidRPr="00D631CA">
        <w:rPr>
          <w:rFonts w:ascii="Cambria" w:hAnsi="Cambria"/>
          <w:sz w:val="20"/>
          <w:szCs w:val="20"/>
        </w:rPr>
        <w:t xml:space="preserve"> goal is to examine benefits and barriers to change</w:t>
      </w:r>
    </w:p>
    <w:p w:rsidR="00677962" w:rsidRPr="00D631CA" w:rsidRDefault="00677962" w:rsidP="00677962">
      <w:pPr>
        <w:ind w:left="2160"/>
        <w:rPr>
          <w:rFonts w:cs="Arial"/>
          <w:sz w:val="20"/>
          <w:szCs w:val="20"/>
        </w:rPr>
      </w:pPr>
      <w:r w:rsidRPr="00D631CA">
        <w:rPr>
          <w:rFonts w:cs="Arial"/>
          <w:sz w:val="20"/>
          <w:szCs w:val="20"/>
        </w:rPr>
        <w:t>"Why do you want to change at this time?"</w:t>
      </w:r>
      <w:r w:rsidRPr="00D631CA">
        <w:rPr>
          <w:rFonts w:cs="Arial"/>
          <w:sz w:val="20"/>
          <w:szCs w:val="20"/>
        </w:rPr>
        <w:br/>
        <w:t>"What are the barriers today that keep you from change?"</w:t>
      </w:r>
      <w:r w:rsidRPr="00D631CA">
        <w:rPr>
          <w:rFonts w:cs="Arial"/>
          <w:sz w:val="20"/>
          <w:szCs w:val="20"/>
        </w:rPr>
        <w:br/>
        <w:t>"What might help you with that aspect?"</w:t>
      </w:r>
      <w:r w:rsidRPr="00D631CA">
        <w:rPr>
          <w:rFonts w:cs="Arial"/>
          <w:sz w:val="20"/>
          <w:szCs w:val="20"/>
        </w:rPr>
        <w:br/>
        <w:t xml:space="preserve">"What things (people, programs and </w:t>
      </w:r>
      <w:proofErr w:type="spellStart"/>
      <w:r w:rsidRPr="00D631CA">
        <w:rPr>
          <w:rFonts w:cs="Arial"/>
          <w:sz w:val="20"/>
          <w:szCs w:val="20"/>
        </w:rPr>
        <w:t>behavi</w:t>
      </w:r>
      <w:r>
        <w:rPr>
          <w:rFonts w:cs="Arial"/>
          <w:sz w:val="20"/>
          <w:szCs w:val="20"/>
        </w:rPr>
        <w:t>ours</w:t>
      </w:r>
      <w:proofErr w:type="spellEnd"/>
      <w:r>
        <w:rPr>
          <w:rFonts w:cs="Arial"/>
          <w:sz w:val="20"/>
          <w:szCs w:val="20"/>
        </w:rPr>
        <w:t>) have helped in the past?"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  <w:u w:val="single"/>
        </w:rPr>
        <w:t>Preparation</w:t>
      </w:r>
      <w:r w:rsidRPr="00D631CA">
        <w:rPr>
          <w:rFonts w:ascii="Cambria" w:hAnsi="Cambria"/>
          <w:sz w:val="20"/>
          <w:szCs w:val="20"/>
        </w:rPr>
        <w:t xml:space="preserve"> = ask about successes and failures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Identify and assist in problem solving re: obstacles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Help patient identify social support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Encourage small initial steps 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  <w:u w:val="single"/>
        </w:rPr>
        <w:t>Action</w:t>
      </w:r>
      <w:r w:rsidRPr="00D631CA">
        <w:rPr>
          <w:rFonts w:ascii="Cambria" w:hAnsi="Cambria"/>
          <w:sz w:val="20"/>
          <w:szCs w:val="20"/>
        </w:rPr>
        <w:t xml:space="preserve"> = lots of praise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Focus on restructuring cues and social support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Bolster self-efficacy for dealing with obstacles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Combat feelings of loss and reiterate long-term benefits </w:t>
      </w:r>
    </w:p>
    <w:p w:rsidR="00677962" w:rsidRPr="00D631CA" w:rsidRDefault="00677962" w:rsidP="00677962">
      <w:pPr>
        <w:pStyle w:val="BodyTextIndent2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D631CA">
        <w:rPr>
          <w:rFonts w:ascii="Cambria" w:hAnsi="Cambria"/>
          <w:sz w:val="20"/>
          <w:szCs w:val="20"/>
          <w:u w:val="single"/>
        </w:rPr>
        <w:t>Maintenance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Plan for follow-up support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 w:cs="Arial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Reinforce internal rewards </w:t>
      </w:r>
    </w:p>
    <w:p w:rsidR="00677962" w:rsidRPr="00D631CA" w:rsidRDefault="00677962" w:rsidP="00677962">
      <w:pPr>
        <w:pStyle w:val="NormalWeb"/>
        <w:spacing w:before="0" w:beforeAutospacing="0" w:after="0" w:afterAutospacing="0"/>
        <w:ind w:left="2160"/>
        <w:rPr>
          <w:rFonts w:ascii="Cambria" w:hAnsi="Cambria"/>
          <w:sz w:val="20"/>
          <w:szCs w:val="20"/>
        </w:rPr>
      </w:pPr>
      <w:r w:rsidRPr="00D631CA">
        <w:rPr>
          <w:rFonts w:ascii="Cambria" w:hAnsi="Cambria" w:cs="Arial"/>
          <w:sz w:val="20"/>
          <w:szCs w:val="20"/>
        </w:rPr>
        <w:t xml:space="preserve">Discuss coping with relapse 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 w:rsidRPr="00D631CA">
        <w:rPr>
          <w:rFonts w:ascii="Cambria" w:hAnsi="Cambria"/>
          <w:b/>
          <w:bCs/>
          <w:i/>
          <w:iCs/>
          <w:sz w:val="20"/>
          <w:szCs w:val="20"/>
        </w:rPr>
        <w:t>3.  Explore a person’s context (i.e. poverty) before making recommendations about lifestyle modification (i.e. healthy eating choices, exercise suggestions) so as to avoid making recommendations incompatible with the patient’s context.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Default="00677962" w:rsidP="00677962">
      <w:pPr>
        <w:pStyle w:val="BodyTextIndent2"/>
        <w:numPr>
          <w:ilvl w:val="0"/>
          <w:numId w:val="1"/>
        </w:numPr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</w:rPr>
        <w:t>In addition, be aware of various social programs available in your community – many communities have programs that subsidize physical activity programs for adults and youth,</w:t>
      </w:r>
      <w:r>
        <w:rPr>
          <w:rFonts w:ascii="Cambria" w:hAnsi="Cambria"/>
          <w:sz w:val="20"/>
          <w:szCs w:val="20"/>
        </w:rPr>
        <w:t xml:space="preserve"> or provide nutritional support</w:t>
      </w:r>
    </w:p>
    <w:p w:rsidR="00677962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numPr>
          <w:ilvl w:val="0"/>
          <w:numId w:val="1"/>
        </w:numPr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b/>
          <w:bCs/>
          <w:i/>
          <w:iCs/>
          <w:sz w:val="20"/>
          <w:szCs w:val="20"/>
        </w:rPr>
        <w:t xml:space="preserve">4. In the ongoing care of patients, </w:t>
      </w:r>
      <w:proofErr w:type="gramStart"/>
      <w:r w:rsidRPr="00D631CA">
        <w:rPr>
          <w:rFonts w:ascii="Cambria" w:hAnsi="Cambria"/>
          <w:b/>
          <w:bCs/>
          <w:i/>
          <w:iCs/>
          <w:sz w:val="20"/>
          <w:szCs w:val="20"/>
        </w:rPr>
        <w:t xml:space="preserve">periodically review their </w:t>
      </w:r>
      <w:proofErr w:type="spellStart"/>
      <w:r w:rsidRPr="00D631CA">
        <w:rPr>
          <w:rFonts w:ascii="Cambria" w:hAnsi="Cambria"/>
          <w:b/>
          <w:bCs/>
          <w:i/>
          <w:iCs/>
          <w:sz w:val="20"/>
          <w:szCs w:val="20"/>
        </w:rPr>
        <w:t>behaviours</w:t>
      </w:r>
      <w:proofErr w:type="spellEnd"/>
      <w:proofErr w:type="gramEnd"/>
      <w:r w:rsidRPr="00D631CA">
        <w:rPr>
          <w:rFonts w:ascii="Cambria" w:hAnsi="Cambria"/>
          <w:b/>
          <w:bCs/>
          <w:i/>
          <w:iCs/>
          <w:sz w:val="20"/>
          <w:szCs w:val="20"/>
        </w:rPr>
        <w:t xml:space="preserve">, </w:t>
      </w:r>
      <w:proofErr w:type="gramStart"/>
      <w:r w:rsidRPr="00D631CA">
        <w:rPr>
          <w:rFonts w:ascii="Cambria" w:hAnsi="Cambria"/>
          <w:b/>
          <w:bCs/>
          <w:i/>
          <w:iCs/>
          <w:sz w:val="20"/>
          <w:szCs w:val="20"/>
        </w:rPr>
        <w:t>recognizing these may change</w:t>
      </w:r>
      <w:proofErr w:type="gramEnd"/>
      <w:r w:rsidRPr="00D631CA">
        <w:rPr>
          <w:rFonts w:ascii="Cambria" w:hAnsi="Cambria"/>
          <w:b/>
          <w:bCs/>
          <w:i/>
          <w:iCs/>
          <w:sz w:val="20"/>
          <w:szCs w:val="20"/>
        </w:rPr>
        <w:t>.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 w:rsidRPr="00D631CA">
        <w:rPr>
          <w:rFonts w:ascii="Cambria" w:hAnsi="Cambria"/>
          <w:b/>
          <w:bCs/>
          <w:i/>
          <w:iCs/>
          <w:sz w:val="20"/>
          <w:szCs w:val="20"/>
        </w:rPr>
        <w:lastRenderedPageBreak/>
        <w:t xml:space="preserve">5. In the ongoing care of a patient, regularly reinforce advice about lifestyle modification, whether or not the patient has instituted a change in </w:t>
      </w:r>
      <w:proofErr w:type="spellStart"/>
      <w:r w:rsidRPr="00D631CA">
        <w:rPr>
          <w:rFonts w:ascii="Cambria" w:hAnsi="Cambria"/>
          <w:b/>
          <w:bCs/>
          <w:i/>
          <w:iCs/>
          <w:sz w:val="20"/>
          <w:szCs w:val="20"/>
        </w:rPr>
        <w:t>behaviour</w:t>
      </w:r>
      <w:proofErr w:type="spellEnd"/>
      <w:r w:rsidRPr="00D631CA">
        <w:rPr>
          <w:rFonts w:ascii="Cambria" w:hAnsi="Cambria"/>
          <w:b/>
          <w:bCs/>
          <w:i/>
          <w:iCs/>
          <w:sz w:val="20"/>
          <w:szCs w:val="20"/>
        </w:rPr>
        <w:t>.</w:t>
      </w:r>
    </w:p>
    <w:p w:rsidR="00677962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Cs/>
          <w:iCs/>
          <w:sz w:val="20"/>
          <w:szCs w:val="20"/>
        </w:rPr>
      </w:pP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 xml:space="preserve">- </w:t>
      </w:r>
      <w:r w:rsidRPr="00D631CA">
        <w:rPr>
          <w:rFonts w:ascii="Cambria" w:hAnsi="Cambria"/>
          <w:bCs/>
          <w:iCs/>
          <w:sz w:val="20"/>
          <w:szCs w:val="20"/>
        </w:rPr>
        <w:t>Nutritional counseling:</w:t>
      </w:r>
    </w:p>
    <w:p w:rsidR="00677962" w:rsidRPr="00D631CA" w:rsidRDefault="00677962" w:rsidP="00677962">
      <w:pPr>
        <w:pStyle w:val="BodyTextIndent2"/>
        <w:numPr>
          <w:ilvl w:val="0"/>
          <w:numId w:val="3"/>
        </w:numPr>
        <w:spacing w:after="0" w:line="240" w:lineRule="auto"/>
        <w:rPr>
          <w:rFonts w:ascii="Cambria" w:hAnsi="Cambria"/>
          <w:bCs/>
          <w:iCs/>
          <w:sz w:val="20"/>
          <w:szCs w:val="20"/>
        </w:rPr>
      </w:pPr>
      <w:proofErr w:type="gramStart"/>
      <w:r w:rsidRPr="00D631CA">
        <w:rPr>
          <w:rFonts w:ascii="Cambria" w:hAnsi="Cambria"/>
          <w:bCs/>
          <w:iCs/>
          <w:sz w:val="20"/>
          <w:szCs w:val="20"/>
        </w:rPr>
        <w:t>decr</w:t>
      </w:r>
      <w:r>
        <w:rPr>
          <w:rFonts w:ascii="Cambria" w:hAnsi="Cambria"/>
          <w:bCs/>
          <w:iCs/>
          <w:sz w:val="20"/>
          <w:szCs w:val="20"/>
        </w:rPr>
        <w:t>ease</w:t>
      </w:r>
      <w:proofErr w:type="gramEnd"/>
      <w:r>
        <w:rPr>
          <w:rFonts w:ascii="Cambria" w:hAnsi="Cambria"/>
          <w:bCs/>
          <w:iCs/>
          <w:sz w:val="20"/>
          <w:szCs w:val="20"/>
        </w:rPr>
        <w:t xml:space="preserve"> fat and increase fiber</w:t>
      </w:r>
    </w:p>
    <w:p w:rsidR="00677962" w:rsidRPr="00D631CA" w:rsidRDefault="00677962" w:rsidP="00677962">
      <w:pPr>
        <w:pStyle w:val="BodyTextIndent2"/>
        <w:numPr>
          <w:ilvl w:val="0"/>
          <w:numId w:val="3"/>
        </w:numPr>
        <w:spacing w:after="0" w:line="240" w:lineRule="auto"/>
        <w:rPr>
          <w:rFonts w:ascii="Cambria" w:hAnsi="Cambria"/>
          <w:bCs/>
          <w:iCs/>
          <w:sz w:val="20"/>
          <w:szCs w:val="20"/>
        </w:rPr>
      </w:pPr>
      <w:proofErr w:type="gramStart"/>
      <w:r w:rsidRPr="00D631CA">
        <w:rPr>
          <w:rFonts w:ascii="Cambria" w:hAnsi="Cambria"/>
          <w:bCs/>
          <w:iCs/>
          <w:sz w:val="20"/>
          <w:szCs w:val="20"/>
        </w:rPr>
        <w:t>if</w:t>
      </w:r>
      <w:proofErr w:type="gramEnd"/>
      <w:r w:rsidRPr="00D631CA">
        <w:rPr>
          <w:rFonts w:ascii="Cambria" w:hAnsi="Cambria"/>
          <w:bCs/>
          <w:iCs/>
          <w:sz w:val="20"/>
          <w:szCs w:val="20"/>
        </w:rPr>
        <w:t xml:space="preserve"> at increased risk consider referral to a clinical nutritionist</w:t>
      </w:r>
    </w:p>
    <w:p w:rsidR="00677962" w:rsidRPr="00D631CA" w:rsidRDefault="00677962" w:rsidP="00677962">
      <w:pPr>
        <w:pStyle w:val="BodyTextIndent2"/>
        <w:numPr>
          <w:ilvl w:val="0"/>
          <w:numId w:val="3"/>
        </w:numPr>
        <w:spacing w:after="0" w:line="240" w:lineRule="auto"/>
        <w:rPr>
          <w:rFonts w:ascii="Cambria" w:hAnsi="Cambria"/>
          <w:bCs/>
          <w:iCs/>
          <w:sz w:val="20"/>
          <w:szCs w:val="20"/>
        </w:rPr>
      </w:pPr>
      <w:proofErr w:type="gramStart"/>
      <w:r w:rsidRPr="00D631CA">
        <w:rPr>
          <w:rFonts w:ascii="Cambria" w:hAnsi="Cambria"/>
          <w:bCs/>
          <w:iCs/>
          <w:sz w:val="20"/>
          <w:szCs w:val="20"/>
        </w:rPr>
        <w:t>calcium</w:t>
      </w:r>
      <w:proofErr w:type="gramEnd"/>
      <w:r w:rsidRPr="00D631CA">
        <w:rPr>
          <w:rFonts w:ascii="Cambria" w:hAnsi="Cambria"/>
          <w:bCs/>
          <w:iCs/>
          <w:sz w:val="20"/>
          <w:szCs w:val="20"/>
        </w:rPr>
        <w:t xml:space="preserve"> 1000-1500 mg/d (three or more servings of dairy</w:t>
      </w:r>
      <w:r>
        <w:rPr>
          <w:rFonts w:ascii="Cambria" w:hAnsi="Cambria"/>
          <w:bCs/>
          <w:iCs/>
          <w:sz w:val="20"/>
          <w:szCs w:val="20"/>
        </w:rPr>
        <w:t>, consider supplementation</w:t>
      </w:r>
      <w:r w:rsidRPr="00D631CA">
        <w:rPr>
          <w:rFonts w:ascii="Cambria" w:hAnsi="Cambria"/>
          <w:bCs/>
          <w:iCs/>
          <w:sz w:val="20"/>
          <w:szCs w:val="20"/>
        </w:rPr>
        <w:t>)</w:t>
      </w:r>
    </w:p>
    <w:p w:rsidR="00677962" w:rsidRPr="00D631CA" w:rsidRDefault="00677962" w:rsidP="00677962">
      <w:pPr>
        <w:pStyle w:val="BodyTextIndent2"/>
        <w:numPr>
          <w:ilvl w:val="0"/>
          <w:numId w:val="3"/>
        </w:numPr>
        <w:spacing w:after="0" w:line="240" w:lineRule="auto"/>
        <w:rPr>
          <w:rFonts w:ascii="Cambria" w:hAnsi="Cambria"/>
          <w:bCs/>
          <w:iCs/>
          <w:sz w:val="20"/>
          <w:szCs w:val="20"/>
        </w:rPr>
      </w:pPr>
      <w:proofErr w:type="spellStart"/>
      <w:r w:rsidRPr="00D631CA">
        <w:rPr>
          <w:rFonts w:ascii="Cambria" w:hAnsi="Cambria"/>
          <w:bCs/>
          <w:iCs/>
          <w:sz w:val="20"/>
          <w:szCs w:val="20"/>
        </w:rPr>
        <w:t>Vit</w:t>
      </w:r>
      <w:proofErr w:type="spellEnd"/>
      <w:r w:rsidRPr="00D631CA">
        <w:rPr>
          <w:rFonts w:ascii="Cambria" w:hAnsi="Cambria"/>
          <w:bCs/>
          <w:iCs/>
          <w:sz w:val="20"/>
          <w:szCs w:val="20"/>
        </w:rPr>
        <w:t xml:space="preserve"> D (400-1000 IU if low risk, &gt;50 1000 IU)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 xml:space="preserve">- </w:t>
      </w:r>
      <w:r w:rsidRPr="00D631CA">
        <w:rPr>
          <w:rFonts w:ascii="Cambria" w:hAnsi="Cambria"/>
          <w:bCs/>
          <w:iCs/>
          <w:sz w:val="20"/>
          <w:szCs w:val="20"/>
        </w:rPr>
        <w:t>Exercise: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Cs/>
          <w:iCs/>
          <w:sz w:val="20"/>
          <w:szCs w:val="20"/>
        </w:rPr>
      </w:pPr>
      <w:r w:rsidRPr="00D631CA">
        <w:rPr>
          <w:rFonts w:ascii="Cambria" w:hAnsi="Cambria"/>
          <w:bCs/>
          <w:iCs/>
          <w:sz w:val="20"/>
          <w:szCs w:val="20"/>
        </w:rPr>
        <w:tab/>
        <w:t xml:space="preserve">- </w:t>
      </w:r>
      <w:proofErr w:type="gramStart"/>
      <w:r w:rsidRPr="00D631CA">
        <w:rPr>
          <w:rFonts w:ascii="Cambria" w:hAnsi="Cambria"/>
          <w:bCs/>
          <w:iCs/>
          <w:sz w:val="20"/>
          <w:szCs w:val="20"/>
        </w:rPr>
        <w:t>moderate</w:t>
      </w:r>
      <w:proofErr w:type="gramEnd"/>
      <w:r w:rsidRPr="00D631CA">
        <w:rPr>
          <w:rFonts w:ascii="Cambria" w:hAnsi="Cambria"/>
          <w:bCs/>
          <w:iCs/>
          <w:sz w:val="20"/>
          <w:szCs w:val="20"/>
        </w:rPr>
        <w:t xml:space="preserve"> intensity for accumulated time of at least 30 min most days of the week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 xml:space="preserve">- </w:t>
      </w:r>
      <w:r w:rsidRPr="00D631CA">
        <w:rPr>
          <w:rFonts w:ascii="Cambria" w:hAnsi="Cambria"/>
          <w:bCs/>
          <w:iCs/>
          <w:sz w:val="20"/>
          <w:szCs w:val="20"/>
        </w:rPr>
        <w:t>Obesity counseling:</w:t>
      </w:r>
    </w:p>
    <w:p w:rsidR="00677962" w:rsidRPr="004748B5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In Canada, 36% of adults are overweight, and 23% are in one of the obese categories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proofErr w:type="spellStart"/>
      <w:r w:rsidRPr="00D631CA">
        <w:rPr>
          <w:rFonts w:cs="Helvetica"/>
          <w:sz w:val="20"/>
          <w:szCs w:val="20"/>
        </w:rPr>
        <w:t>Behaviour</w:t>
      </w:r>
      <w:proofErr w:type="spellEnd"/>
      <w:r w:rsidRPr="00D631CA">
        <w:rPr>
          <w:rFonts w:cs="Helvetica"/>
          <w:sz w:val="20"/>
          <w:szCs w:val="20"/>
        </w:rPr>
        <w:t xml:space="preserve"> modification techniques, CBT</w:t>
      </w:r>
      <w:r>
        <w:rPr>
          <w:rFonts w:cs="Helvetica"/>
          <w:sz w:val="20"/>
          <w:szCs w:val="20"/>
        </w:rPr>
        <w:t>, activity enhancement and diet</w:t>
      </w:r>
      <w:r w:rsidRPr="00D631CA">
        <w:rPr>
          <w:rFonts w:cs="Helvetica"/>
          <w:sz w:val="20"/>
          <w:szCs w:val="20"/>
        </w:rPr>
        <w:t>ary counseling are effective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 xml:space="preserve">Reduce calorie intake by 500-1000 </w:t>
      </w:r>
      <w:r>
        <w:rPr>
          <w:rFonts w:cs="Helvetica"/>
          <w:sz w:val="20"/>
          <w:szCs w:val="20"/>
        </w:rPr>
        <w:t>kcal</w:t>
      </w:r>
      <w:r w:rsidRPr="00D631CA">
        <w:rPr>
          <w:rFonts w:cs="Helvetica"/>
          <w:sz w:val="20"/>
          <w:szCs w:val="20"/>
        </w:rPr>
        <w:t>/day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Initiate 30 min of moderate intensity exercise 3-5 x per week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Increase exercise to more then 60 min on most days with endurance training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Target weight loss of 5-10% of body weight or 0.5-1 kg/</w:t>
      </w:r>
      <w:proofErr w:type="spellStart"/>
      <w:r w:rsidRPr="00D631CA">
        <w:rPr>
          <w:rFonts w:cs="Helvetica"/>
          <w:sz w:val="20"/>
          <w:szCs w:val="20"/>
        </w:rPr>
        <w:t>wk</w:t>
      </w:r>
      <w:proofErr w:type="spellEnd"/>
      <w:r w:rsidRPr="00D631CA">
        <w:rPr>
          <w:rFonts w:cs="Helvetica"/>
          <w:sz w:val="20"/>
          <w:szCs w:val="20"/>
        </w:rPr>
        <w:t xml:space="preserve"> for 6 months</w:t>
      </w:r>
    </w:p>
    <w:p w:rsidR="00677962" w:rsidRPr="00D631CA" w:rsidRDefault="00677962" w:rsidP="006779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Helvetica"/>
          <w:sz w:val="20"/>
          <w:szCs w:val="20"/>
        </w:rPr>
      </w:pPr>
    </w:p>
    <w:p w:rsidR="00677962" w:rsidRPr="00D631CA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Smoking Cou</w:t>
      </w:r>
      <w:r>
        <w:rPr>
          <w:rFonts w:cs="Helvetica"/>
          <w:sz w:val="20"/>
          <w:szCs w:val="20"/>
        </w:rPr>
        <w:t>n</w:t>
      </w:r>
      <w:r w:rsidRPr="00D631CA">
        <w:rPr>
          <w:rFonts w:cs="Helvetica"/>
          <w:sz w:val="20"/>
          <w:szCs w:val="20"/>
        </w:rPr>
        <w:t xml:space="preserve">seling (A evidence): 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proofErr w:type="gramStart"/>
      <w:r w:rsidRPr="00D631CA">
        <w:rPr>
          <w:rFonts w:cs="Helvetica"/>
          <w:sz w:val="20"/>
          <w:szCs w:val="20"/>
        </w:rPr>
        <w:t>effe</w:t>
      </w:r>
      <w:r>
        <w:rPr>
          <w:rFonts w:cs="Helvetica"/>
          <w:sz w:val="20"/>
          <w:szCs w:val="20"/>
        </w:rPr>
        <w:t>ctiv</w:t>
      </w:r>
      <w:r w:rsidRPr="00D631CA">
        <w:rPr>
          <w:rFonts w:cs="Helvetica"/>
          <w:sz w:val="20"/>
          <w:szCs w:val="20"/>
        </w:rPr>
        <w:t>e</w:t>
      </w:r>
      <w:proofErr w:type="gramEnd"/>
      <w:r w:rsidRPr="00D631CA">
        <w:rPr>
          <w:rFonts w:cs="Helvetica"/>
          <w:sz w:val="20"/>
          <w:szCs w:val="20"/>
        </w:rPr>
        <w:t xml:space="preserve"> to reduce the proportion of smokers</w:t>
      </w:r>
    </w:p>
    <w:p w:rsidR="00677962" w:rsidRPr="00D631CA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proofErr w:type="gramStart"/>
      <w:r w:rsidRPr="00D631CA">
        <w:rPr>
          <w:rFonts w:cs="Helvetica"/>
          <w:sz w:val="20"/>
          <w:szCs w:val="20"/>
        </w:rPr>
        <w:t>offer</w:t>
      </w:r>
      <w:proofErr w:type="gramEnd"/>
      <w:r w:rsidRPr="00D631CA">
        <w:rPr>
          <w:rFonts w:cs="Helvetica"/>
          <w:sz w:val="20"/>
          <w:szCs w:val="20"/>
        </w:rPr>
        <w:t xml:space="preserve"> nicotine replacement or other smoking cessation meds (BC new </w:t>
      </w:r>
      <w:r>
        <w:rPr>
          <w:rFonts w:cs="Helvetica"/>
          <w:sz w:val="20"/>
          <w:szCs w:val="20"/>
        </w:rPr>
        <w:t>Smoking cessation program</w:t>
      </w:r>
      <w:r w:rsidRPr="00D631CA">
        <w:rPr>
          <w:rFonts w:cs="Helvetica"/>
          <w:sz w:val="20"/>
          <w:szCs w:val="20"/>
        </w:rPr>
        <w:t xml:space="preserve"> offers free smoking cessation meds and nicotine replacement to all residents for up to</w:t>
      </w:r>
      <w:r>
        <w:rPr>
          <w:rFonts w:cs="Helvetica"/>
          <w:sz w:val="20"/>
          <w:szCs w:val="20"/>
        </w:rPr>
        <w:t xml:space="preserve"> </w:t>
      </w:r>
      <w:r w:rsidRPr="00D631CA">
        <w:rPr>
          <w:rFonts w:cs="Helvetica"/>
          <w:sz w:val="20"/>
          <w:szCs w:val="20"/>
        </w:rPr>
        <w:t>12 consecutive weeks each year)</w:t>
      </w:r>
      <w:r>
        <w:rPr>
          <w:rFonts w:cs="Helvetica"/>
          <w:sz w:val="20"/>
          <w:szCs w:val="20"/>
        </w:rPr>
        <w:t>.</w:t>
      </w:r>
    </w:p>
    <w:p w:rsidR="00677962" w:rsidRPr="00D631CA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</w:p>
    <w:p w:rsidR="00677962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Alcohol counseling and screening</w:t>
      </w:r>
      <w:r>
        <w:rPr>
          <w:rFonts w:cs="Helvetica"/>
          <w:sz w:val="20"/>
          <w:szCs w:val="20"/>
        </w:rPr>
        <w:t xml:space="preserve"> for problem drinking:</w:t>
      </w:r>
      <w:r w:rsidRPr="00D631CA">
        <w:rPr>
          <w:rFonts w:cs="Helvetica"/>
          <w:sz w:val="20"/>
          <w:szCs w:val="20"/>
        </w:rPr>
        <w:t xml:space="preserve"> </w:t>
      </w:r>
    </w:p>
    <w:p w:rsidR="00677962" w:rsidRPr="004748B5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4748B5">
        <w:rPr>
          <w:rFonts w:cs="Helvetica"/>
          <w:sz w:val="20"/>
          <w:szCs w:val="20"/>
        </w:rPr>
        <w:t xml:space="preserve">Q1.  Do you sometimes drink beer, wine or other alcoholic beverages? </w:t>
      </w:r>
    </w:p>
    <w:p w:rsidR="00677962" w:rsidRPr="004748B5" w:rsidRDefault="00677962" w:rsidP="0067796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Q2   </w:t>
      </w:r>
      <w:r w:rsidRPr="004748B5">
        <w:rPr>
          <w:rFonts w:cs="Helvetica"/>
          <w:sz w:val="20"/>
          <w:szCs w:val="20"/>
        </w:rPr>
        <w:t xml:space="preserve">How many times </w:t>
      </w:r>
      <w:r>
        <w:rPr>
          <w:rFonts w:cs="Helvetica"/>
          <w:sz w:val="20"/>
          <w:szCs w:val="20"/>
        </w:rPr>
        <w:t>in the past year have you had?</w:t>
      </w:r>
    </w:p>
    <w:p w:rsidR="00677962" w:rsidRPr="00D631CA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>* At-risk drinking:  Men - 5 or more drinks on one or more days in the last year, Women - 4 or more drinks on one or more days in the last year.</w:t>
      </w:r>
    </w:p>
    <w:p w:rsidR="00677962" w:rsidRPr="00D631CA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ab/>
        <w:t>-</w:t>
      </w:r>
      <w:r>
        <w:rPr>
          <w:rFonts w:cs="Helvetica"/>
          <w:sz w:val="20"/>
          <w:szCs w:val="20"/>
        </w:rPr>
        <w:t xml:space="preserve"> </w:t>
      </w:r>
      <w:r w:rsidRPr="00D631CA">
        <w:rPr>
          <w:rFonts w:cs="Helvetica"/>
          <w:sz w:val="20"/>
          <w:szCs w:val="20"/>
        </w:rPr>
        <w:t>CAGE questions, counseling on problem drinking, support program referral.</w:t>
      </w:r>
    </w:p>
    <w:p w:rsidR="00677962" w:rsidRPr="00D631CA" w:rsidRDefault="00677962" w:rsidP="006779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631CA">
        <w:rPr>
          <w:rFonts w:cs="Helvetica"/>
          <w:sz w:val="20"/>
          <w:szCs w:val="20"/>
        </w:rPr>
        <w:tab/>
        <w:t xml:space="preserve">- Research has shown brief counseling results in a 40-50 % </w:t>
      </w:r>
      <w:r>
        <w:rPr>
          <w:rFonts w:cs="Helvetica"/>
          <w:sz w:val="20"/>
          <w:szCs w:val="20"/>
        </w:rPr>
        <w:t>decrease in alcohol consumption</w:t>
      </w:r>
      <w:r w:rsidRPr="00D631CA">
        <w:rPr>
          <w:rFonts w:cs="Helvetica"/>
          <w:sz w:val="20"/>
          <w:szCs w:val="20"/>
        </w:rPr>
        <w:t>, 42% drop in ER visits, 55% decrease in MVAs.</w:t>
      </w:r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:rsidR="00677962" w:rsidRDefault="00677962" w:rsidP="00677962">
      <w:pPr>
        <w:rPr>
          <w:sz w:val="20"/>
          <w:szCs w:val="20"/>
        </w:rPr>
      </w:pPr>
    </w:p>
    <w:p w:rsidR="00677962" w:rsidRPr="00D631CA" w:rsidRDefault="00677962" w:rsidP="00677962">
      <w:pPr>
        <w:outlineLvl w:val="0"/>
        <w:rPr>
          <w:sz w:val="20"/>
          <w:szCs w:val="20"/>
        </w:rPr>
      </w:pPr>
      <w:r>
        <w:rPr>
          <w:sz w:val="20"/>
          <w:szCs w:val="20"/>
        </w:rPr>
        <w:t>RESOURCES:</w:t>
      </w:r>
    </w:p>
    <w:p w:rsidR="00677962" w:rsidRDefault="00677962" w:rsidP="00677962">
      <w:r w:rsidRPr="00D631CA">
        <w:rPr>
          <w:sz w:val="20"/>
          <w:szCs w:val="20"/>
        </w:rPr>
        <w:t xml:space="preserve">Canadian task force on preventative health care: </w:t>
      </w:r>
      <w:hyperlink r:id="rId6" w:history="1">
        <w:r w:rsidRPr="000A4AE8">
          <w:rPr>
            <w:rStyle w:val="Hyperlink"/>
            <w:sz w:val="20"/>
            <w:szCs w:val="20"/>
          </w:rPr>
          <w:t>http://www.canadiantaskf</w:t>
        </w:r>
        <w:r w:rsidRPr="000A4AE8">
          <w:rPr>
            <w:rStyle w:val="Hyperlink"/>
          </w:rPr>
          <w:t>orce.ca/</w:t>
        </w:r>
      </w:hyperlink>
    </w:p>
    <w:p w:rsidR="00677962" w:rsidRPr="00D631CA" w:rsidRDefault="00677962" w:rsidP="00677962">
      <w:pPr>
        <w:rPr>
          <w:sz w:val="20"/>
          <w:szCs w:val="20"/>
        </w:rPr>
      </w:pPr>
      <w:hyperlink r:id="rId7" w:history="1">
        <w:r w:rsidRPr="00D631CA">
          <w:rPr>
            <w:rStyle w:val="Hyperlink"/>
            <w:sz w:val="20"/>
            <w:szCs w:val="20"/>
          </w:rPr>
          <w:t>http://www.bcguidelines.ca/submenu_preventative.html</w:t>
        </w:r>
      </w:hyperlink>
    </w:p>
    <w:p w:rsidR="00677962" w:rsidRPr="00D631CA" w:rsidRDefault="00677962" w:rsidP="00677962">
      <w:pPr>
        <w:rPr>
          <w:sz w:val="20"/>
          <w:szCs w:val="20"/>
        </w:rPr>
      </w:pPr>
      <w:hyperlink r:id="rId8" w:history="1">
        <w:r w:rsidRPr="00D631CA">
          <w:rPr>
            <w:rStyle w:val="Hyperlink"/>
            <w:sz w:val="20"/>
            <w:szCs w:val="20"/>
          </w:rPr>
          <w:t>http://www.cfp.ca/content/54/1/84/suppl/DC1-</w:t>
        </w:r>
      </w:hyperlink>
      <w:r w:rsidRPr="00D631CA">
        <w:rPr>
          <w:sz w:val="20"/>
          <w:szCs w:val="20"/>
        </w:rPr>
        <w:t xml:space="preserve"> preventative health check ups for adults</w:t>
      </w:r>
    </w:p>
    <w:p w:rsidR="00677962" w:rsidRDefault="00677962" w:rsidP="00677962">
      <w:pPr>
        <w:rPr>
          <w:sz w:val="20"/>
          <w:szCs w:val="20"/>
        </w:rPr>
      </w:pPr>
      <w:hyperlink r:id="rId9" w:history="1">
        <w:r w:rsidRPr="000A4AE8">
          <w:rPr>
            <w:rStyle w:val="Hyperlink"/>
            <w:sz w:val="20"/>
            <w:szCs w:val="20"/>
          </w:rPr>
          <w:t>http://www.health.gov.bc.ca/pharmacare/stop-smoking/#Q2</w:t>
        </w:r>
      </w:hyperlink>
    </w:p>
    <w:p w:rsidR="00677962" w:rsidRPr="00D631CA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</w:rPr>
        <w:t>AAFP</w:t>
      </w:r>
    </w:p>
    <w:p w:rsidR="00193D8D" w:rsidRPr="00677962" w:rsidRDefault="00677962" w:rsidP="00677962">
      <w:pPr>
        <w:pStyle w:val="BodyTextIndent2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D631CA">
        <w:rPr>
          <w:rFonts w:ascii="Cambria" w:hAnsi="Cambria"/>
          <w:sz w:val="20"/>
          <w:szCs w:val="20"/>
        </w:rPr>
        <w:t>UCLA Centre for Human Nutrition</w:t>
      </w:r>
      <w:bookmarkStart w:id="0" w:name="_GoBack"/>
      <w:bookmarkEnd w:id="0"/>
    </w:p>
    <w:sectPr w:rsidR="00193D8D" w:rsidRPr="00677962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C79"/>
    <w:multiLevelType w:val="hybridMultilevel"/>
    <w:tmpl w:val="1136C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F81AF2"/>
    <w:multiLevelType w:val="hybridMultilevel"/>
    <w:tmpl w:val="306ADB4A"/>
    <w:lvl w:ilvl="0" w:tplc="EF3A22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3746"/>
    <w:multiLevelType w:val="hybridMultilevel"/>
    <w:tmpl w:val="8BF846E0"/>
    <w:lvl w:ilvl="0" w:tplc="FF32E3AA">
      <w:start w:val="5"/>
      <w:numFmt w:val="bullet"/>
      <w:lvlText w:val="-"/>
      <w:lvlJc w:val="left"/>
      <w:pPr>
        <w:ind w:left="920" w:hanging="360"/>
      </w:pPr>
      <w:rPr>
        <w:rFonts w:ascii="Cambria" w:eastAsia="MS Mincho" w:hAnsi="Cambria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62"/>
    <w:rsid w:val="00193D8D"/>
    <w:rsid w:val="00677962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962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nhideWhenUsed/>
    <w:rsid w:val="006779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77962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677962"/>
    <w:rPr>
      <w:color w:val="0000FF"/>
      <w:u w:val="single"/>
    </w:rPr>
  </w:style>
  <w:style w:type="paragraph" w:styleId="ListParagraph">
    <w:name w:val="List Paragraph"/>
    <w:basedOn w:val="Normal"/>
    <w:qFormat/>
    <w:rsid w:val="00677962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962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nhideWhenUsed/>
    <w:rsid w:val="006779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77962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677962"/>
    <w:rPr>
      <w:color w:val="0000FF"/>
      <w:u w:val="single"/>
    </w:rPr>
  </w:style>
  <w:style w:type="paragraph" w:styleId="ListParagraph">
    <w:name w:val="List Paragraph"/>
    <w:basedOn w:val="Normal"/>
    <w:qFormat/>
    <w:rsid w:val="00677962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nadiantaskforce.ca/" TargetMode="External"/><Relationship Id="rId7" Type="http://schemas.openxmlformats.org/officeDocument/2006/relationships/hyperlink" Target="http://www.bcguidelines.ca/submenu_preventative.html" TargetMode="External"/><Relationship Id="rId8" Type="http://schemas.openxmlformats.org/officeDocument/2006/relationships/hyperlink" Target="http://www.cfp.ca/content/54/1/84/suppl/DC1-" TargetMode="External"/><Relationship Id="rId9" Type="http://schemas.openxmlformats.org/officeDocument/2006/relationships/hyperlink" Target="http://www.health.gov.bc.ca/pharmacare/stop-smoking/#Q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Macintosh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2012-02-19T23:07:00Z</dcterms:created>
  <dcterms:modified xsi:type="dcterms:W3CDTF">2012-02-19T23:07:00Z</dcterms:modified>
</cp:coreProperties>
</file>