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38" w:rsidRDefault="00975838">
      <w:bookmarkStart w:id="0" w:name="_GoBack"/>
      <w:bookmarkEnd w:id="0"/>
      <w:proofErr w:type="spellStart"/>
      <w:r>
        <w:t>Goran</w:t>
      </w:r>
      <w:proofErr w:type="spellEnd"/>
      <w:r>
        <w:t xml:space="preserve"> gone; questions will be asked next week</w:t>
      </w:r>
    </w:p>
    <w:p w:rsidR="00975838" w:rsidRDefault="00975838">
      <w:r>
        <w:tab/>
        <w:t>*</w:t>
      </w:r>
      <w:proofErr w:type="gramStart"/>
      <w:r>
        <w:t>thickness</w:t>
      </w:r>
      <w:proofErr w:type="gramEnd"/>
      <w:r>
        <w:t xml:space="preserve"> of epoxy</w:t>
      </w:r>
    </w:p>
    <w:p w:rsidR="00975838" w:rsidRDefault="00975838">
      <w:r>
        <w:tab/>
        <w:t>*</w:t>
      </w:r>
      <w:proofErr w:type="gramStart"/>
      <w:r>
        <w:t>thermal</w:t>
      </w:r>
      <w:proofErr w:type="gramEnd"/>
      <w:r>
        <w:t xml:space="preserve"> properties of epoxy</w:t>
      </w:r>
    </w:p>
    <w:p w:rsidR="00975838" w:rsidRDefault="00975838"/>
    <w:p w:rsidR="00975838" w:rsidRDefault="00975838">
      <w:r>
        <w:t xml:space="preserve">The parameters used in the model are from </w:t>
      </w:r>
      <w:proofErr w:type="spellStart"/>
      <w:r>
        <w:t>Grimsley</w:t>
      </w:r>
      <w:proofErr w:type="spellEnd"/>
      <w:r>
        <w:t xml:space="preserve"> et al. and are summarized in </w:t>
      </w:r>
      <w:r>
        <w:fldChar w:fldCharType="begin"/>
      </w:r>
      <w:r>
        <w:instrText xml:space="preserve"> REF _Ref178837409 \h </w:instrText>
      </w:r>
      <w:r>
        <w:fldChar w:fldCharType="separate"/>
      </w:r>
      <w:r>
        <w:t xml:space="preserve">Table </w:t>
      </w:r>
      <w:r>
        <w:rPr>
          <w:noProof/>
        </w:rPr>
        <w:t>1</w:t>
      </w:r>
      <w:r>
        <w:fldChar w:fldCharType="end"/>
      </w:r>
      <w:r>
        <w:t>.</w:t>
      </w:r>
    </w:p>
    <w:p w:rsidR="00975838" w:rsidRDefault="00975838"/>
    <w:p w:rsidR="00975838" w:rsidRDefault="00975838" w:rsidP="00975838">
      <w:pPr>
        <w:pStyle w:val="Caption"/>
        <w:keepNext/>
      </w:pPr>
      <w:bookmarkStart w:id="1" w:name="_Ref178837409"/>
      <w:proofErr w:type="gramStart"/>
      <w:r>
        <w:t xml:space="preserve">Table </w:t>
      </w:r>
      <w:fldSimple w:instr=" SEQ Table \* ARABIC ">
        <w:r>
          <w:rPr>
            <w:noProof/>
          </w:rPr>
          <w:t>1</w:t>
        </w:r>
      </w:fldSimple>
      <w:bookmarkEnd w:id="1"/>
      <w:r>
        <w:t>.</w:t>
      </w:r>
      <w:proofErr w:type="gramEnd"/>
      <w:r>
        <w:t xml:space="preserve"> Summary of parameters for epoxy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1134"/>
        <w:gridCol w:w="1660"/>
      </w:tblGrid>
      <w:tr w:rsidR="00975838" w:rsidTr="00975838">
        <w:tc>
          <w:tcPr>
            <w:tcW w:w="6062" w:type="dxa"/>
          </w:tcPr>
          <w:p w:rsidR="00975838" w:rsidRPr="00975838" w:rsidRDefault="00975838">
            <w:pPr>
              <w:rPr>
                <w:b/>
              </w:rPr>
            </w:pPr>
            <w:r w:rsidRPr="00975838">
              <w:rPr>
                <w:b/>
              </w:rPr>
              <w:t>Parameter</w:t>
            </w:r>
          </w:p>
        </w:tc>
        <w:tc>
          <w:tcPr>
            <w:tcW w:w="1134" w:type="dxa"/>
          </w:tcPr>
          <w:p w:rsidR="00975838" w:rsidRPr="00975838" w:rsidRDefault="00975838">
            <w:pPr>
              <w:rPr>
                <w:b/>
              </w:rPr>
            </w:pPr>
            <w:r w:rsidRPr="00975838">
              <w:rPr>
                <w:b/>
              </w:rPr>
              <w:t>Symbol</w:t>
            </w:r>
          </w:p>
        </w:tc>
        <w:tc>
          <w:tcPr>
            <w:tcW w:w="1660" w:type="dxa"/>
          </w:tcPr>
          <w:p w:rsidR="00975838" w:rsidRPr="00975838" w:rsidRDefault="00975838">
            <w:pPr>
              <w:rPr>
                <w:b/>
              </w:rPr>
            </w:pPr>
            <w:r w:rsidRPr="00975838">
              <w:rPr>
                <w:b/>
              </w:rPr>
              <w:t>Value</w:t>
            </w:r>
          </w:p>
        </w:tc>
      </w:tr>
      <w:tr w:rsidR="00975838" w:rsidTr="00975838">
        <w:tc>
          <w:tcPr>
            <w:tcW w:w="6062" w:type="dxa"/>
          </w:tcPr>
          <w:p w:rsidR="00975838" w:rsidRDefault="00975838">
            <w:r>
              <w:t>Activation energy</w:t>
            </w:r>
          </w:p>
        </w:tc>
        <w:tc>
          <w:tcPr>
            <w:tcW w:w="1134" w:type="dxa"/>
          </w:tcPr>
          <w:p w:rsidR="00975838" w:rsidRDefault="00975838">
            <w:r w:rsidRPr="00FE609C">
              <w:rPr>
                <w:rFonts w:ascii="Calibri" w:hAnsi="Calibri"/>
                <w:color w:val="000000"/>
              </w:rPr>
              <w:t>ΔE</w:t>
            </w:r>
          </w:p>
        </w:tc>
        <w:tc>
          <w:tcPr>
            <w:tcW w:w="1660" w:type="dxa"/>
          </w:tcPr>
          <w:p w:rsidR="00975838" w:rsidRDefault="00975838">
            <w:r>
              <w:t>61.0 kJ/</w:t>
            </w:r>
            <w:proofErr w:type="spellStart"/>
            <w:r>
              <w:t>mol</w:t>
            </w:r>
            <w:proofErr w:type="spellEnd"/>
          </w:p>
        </w:tc>
      </w:tr>
      <w:tr w:rsidR="00975838" w:rsidTr="00975838">
        <w:tc>
          <w:tcPr>
            <w:tcW w:w="6062" w:type="dxa"/>
          </w:tcPr>
          <w:p w:rsidR="00975838" w:rsidRDefault="00975838">
            <w:r>
              <w:t>Pre-exponential cure rate coefficient</w:t>
            </w:r>
          </w:p>
        </w:tc>
        <w:tc>
          <w:tcPr>
            <w:tcW w:w="1134" w:type="dxa"/>
          </w:tcPr>
          <w:p w:rsidR="00975838" w:rsidRDefault="00975838">
            <w:r>
              <w:t>A</w:t>
            </w:r>
          </w:p>
        </w:tc>
        <w:tc>
          <w:tcPr>
            <w:tcW w:w="1660" w:type="dxa"/>
          </w:tcPr>
          <w:p w:rsidR="00975838" w:rsidRPr="00975838" w:rsidRDefault="00975838">
            <w:r>
              <w:t>4.11x10</w:t>
            </w:r>
            <w:r w:rsidRPr="00975838">
              <w:rPr>
                <w:vertAlign w:val="superscript"/>
              </w:rPr>
              <w:t>5</w:t>
            </w:r>
            <w:r>
              <w:t xml:space="preserve"> /s</w:t>
            </w:r>
          </w:p>
        </w:tc>
      </w:tr>
      <w:tr w:rsidR="00975838" w:rsidTr="00975838">
        <w:tc>
          <w:tcPr>
            <w:tcW w:w="6062" w:type="dxa"/>
          </w:tcPr>
          <w:p w:rsidR="00975838" w:rsidRDefault="00975838">
            <w:r>
              <w:t>First exponential constant</w:t>
            </w:r>
          </w:p>
        </w:tc>
        <w:tc>
          <w:tcPr>
            <w:tcW w:w="1134" w:type="dxa"/>
          </w:tcPr>
          <w:p w:rsidR="00975838" w:rsidRDefault="00975838">
            <w:proofErr w:type="gramStart"/>
            <w:r>
              <w:t>m</w:t>
            </w:r>
            <w:proofErr w:type="gramEnd"/>
          </w:p>
        </w:tc>
        <w:tc>
          <w:tcPr>
            <w:tcW w:w="1660" w:type="dxa"/>
          </w:tcPr>
          <w:p w:rsidR="00975838" w:rsidRDefault="00975838">
            <w:r>
              <w:t>0.551</w:t>
            </w:r>
          </w:p>
        </w:tc>
      </w:tr>
      <w:tr w:rsidR="00975838" w:rsidTr="00975838">
        <w:tc>
          <w:tcPr>
            <w:tcW w:w="6062" w:type="dxa"/>
          </w:tcPr>
          <w:p w:rsidR="00975838" w:rsidRDefault="00975838">
            <w:r>
              <w:t>Second exponential constant</w:t>
            </w:r>
          </w:p>
        </w:tc>
        <w:tc>
          <w:tcPr>
            <w:tcW w:w="1134" w:type="dxa"/>
          </w:tcPr>
          <w:p w:rsidR="00975838" w:rsidRDefault="00975838">
            <w:proofErr w:type="gramStart"/>
            <w:r>
              <w:t>n</w:t>
            </w:r>
            <w:proofErr w:type="gramEnd"/>
          </w:p>
        </w:tc>
        <w:tc>
          <w:tcPr>
            <w:tcW w:w="1660" w:type="dxa"/>
          </w:tcPr>
          <w:p w:rsidR="00975838" w:rsidRDefault="00975838">
            <w:r>
              <w:t>1.00</w:t>
            </w:r>
          </w:p>
        </w:tc>
      </w:tr>
      <w:tr w:rsidR="00975838" w:rsidTr="00975838">
        <w:tc>
          <w:tcPr>
            <w:tcW w:w="6062" w:type="dxa"/>
          </w:tcPr>
          <w:p w:rsidR="00975838" w:rsidRDefault="00975838">
            <w:r>
              <w:t>Diffusion constant</w:t>
            </w:r>
          </w:p>
        </w:tc>
        <w:tc>
          <w:tcPr>
            <w:tcW w:w="1134" w:type="dxa"/>
          </w:tcPr>
          <w:p w:rsidR="00975838" w:rsidRDefault="00975838">
            <w:r>
              <w:t>C</w:t>
            </w:r>
          </w:p>
        </w:tc>
        <w:tc>
          <w:tcPr>
            <w:tcW w:w="1660" w:type="dxa"/>
          </w:tcPr>
          <w:p w:rsidR="00975838" w:rsidRDefault="00975838">
            <w:r>
              <w:t>40</w:t>
            </w:r>
          </w:p>
        </w:tc>
      </w:tr>
      <w:tr w:rsidR="00975838" w:rsidTr="00975838">
        <w:tc>
          <w:tcPr>
            <w:tcW w:w="6062" w:type="dxa"/>
          </w:tcPr>
          <w:p w:rsidR="00975838" w:rsidRPr="00975838" w:rsidRDefault="00975838">
            <w:r w:rsidRPr="00975838">
              <w:t>Critical degree of cure at T = 0 K</w:t>
            </w:r>
          </w:p>
        </w:tc>
        <w:tc>
          <w:tcPr>
            <w:tcW w:w="1134" w:type="dxa"/>
          </w:tcPr>
          <w:p w:rsidR="00975838" w:rsidRPr="00975838" w:rsidRDefault="00975838">
            <w:r w:rsidRPr="00975838">
              <w:rPr>
                <w:rFonts w:ascii="Lucida Grande" w:hAnsi="Lucida Grande" w:cs="Lucida Grande"/>
                <w:color w:val="000000"/>
              </w:rPr>
              <w:t>α</w:t>
            </w:r>
            <w:r w:rsidRPr="00975838">
              <w:rPr>
                <w:rFonts w:ascii="Lucida Grande" w:hAnsi="Lucida Grande" w:cs="Lucida Grande"/>
                <w:color w:val="000000"/>
                <w:vertAlign w:val="subscript"/>
              </w:rPr>
              <w:t>CO</w:t>
            </w:r>
          </w:p>
        </w:tc>
        <w:tc>
          <w:tcPr>
            <w:tcW w:w="1660" w:type="dxa"/>
          </w:tcPr>
          <w:p w:rsidR="00975838" w:rsidRDefault="00975838">
            <w:r>
              <w:t>0.216</w:t>
            </w:r>
          </w:p>
        </w:tc>
      </w:tr>
      <w:tr w:rsidR="00975838" w:rsidTr="00975838">
        <w:tc>
          <w:tcPr>
            <w:tcW w:w="6062" w:type="dxa"/>
          </w:tcPr>
          <w:p w:rsidR="00975838" w:rsidRDefault="00975838">
            <w:r>
              <w:t>Constant accounting for increase in critical resin degree of cure with temperature</w:t>
            </w:r>
          </w:p>
        </w:tc>
        <w:tc>
          <w:tcPr>
            <w:tcW w:w="1134" w:type="dxa"/>
          </w:tcPr>
          <w:p w:rsidR="00975838" w:rsidRPr="00975838" w:rsidRDefault="00975838">
            <w:r w:rsidRPr="00975838">
              <w:rPr>
                <w:rFonts w:ascii="Lucida Grande" w:hAnsi="Lucida Grande" w:cs="Lucida Grande"/>
                <w:color w:val="000000"/>
              </w:rPr>
              <w:t>α</w:t>
            </w:r>
            <w:r w:rsidRPr="00975838">
              <w:rPr>
                <w:rFonts w:ascii="Lucida Grande" w:hAnsi="Lucida Grande" w:cs="Lucida Grande"/>
                <w:color w:val="000000"/>
                <w:vertAlign w:val="subscript"/>
              </w:rPr>
              <w:t>CT</w:t>
            </w:r>
          </w:p>
        </w:tc>
        <w:tc>
          <w:tcPr>
            <w:tcW w:w="1660" w:type="dxa"/>
          </w:tcPr>
          <w:p w:rsidR="00975838" w:rsidRDefault="00975838">
            <w:r>
              <w:t>1.3x10</w:t>
            </w:r>
            <w:r w:rsidRPr="00975838">
              <w:rPr>
                <w:vertAlign w:val="superscript"/>
              </w:rPr>
              <w:t>-3</w:t>
            </w:r>
            <w:r>
              <w:t xml:space="preserve"> /K</w:t>
            </w:r>
          </w:p>
        </w:tc>
      </w:tr>
    </w:tbl>
    <w:p w:rsidR="00975838" w:rsidRDefault="00975838"/>
    <w:p w:rsidR="00975838" w:rsidRDefault="00975838">
      <w:r>
        <w:t>The parameters were not found experimentally because the experiment and subsequent analysis is very time consuming, a luxury we do not have.</w:t>
      </w:r>
    </w:p>
    <w:sectPr w:rsidR="00975838" w:rsidSect="00CC5B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38"/>
    <w:rsid w:val="00360F11"/>
    <w:rsid w:val="00975838"/>
    <w:rsid w:val="00CC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5E39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7583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7583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4F3956-A3BF-624C-90BB-0F3AB000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660</Characters>
  <Application>Microsoft Macintosh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Hole</dc:creator>
  <cp:keywords/>
  <dc:description/>
  <cp:lastModifiedBy>Kenneth Hole</cp:lastModifiedBy>
  <cp:revision>1</cp:revision>
  <dcterms:created xsi:type="dcterms:W3CDTF">2011-09-28T20:38:00Z</dcterms:created>
  <dcterms:modified xsi:type="dcterms:W3CDTF">2011-09-28T20:55:00Z</dcterms:modified>
</cp:coreProperties>
</file>