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84" w:rsidRPr="000715DE" w:rsidRDefault="00191F84" w:rsidP="00191F84">
      <w:pPr>
        <w:rPr>
          <w:rFonts w:ascii="Calibri" w:hAnsi="Calibri"/>
          <w:sz w:val="32"/>
          <w:szCs w:val="32"/>
          <w:u w:val="single"/>
        </w:rPr>
      </w:pPr>
      <w:r w:rsidRPr="000715DE">
        <w:rPr>
          <w:rFonts w:ascii="Calibri" w:hAnsi="Calibri"/>
          <w:sz w:val="32"/>
          <w:szCs w:val="32"/>
          <w:u w:val="single"/>
        </w:rPr>
        <w:t>Behavioural Problems:</w:t>
      </w:r>
    </w:p>
    <w:p w:rsidR="00191F84" w:rsidRPr="000715DE" w:rsidRDefault="00191F84" w:rsidP="00191F84">
      <w:pPr>
        <w:rPr>
          <w:rFonts w:ascii="Calibri" w:hAnsi="Calibri"/>
        </w:rPr>
      </w:pPr>
    </w:p>
    <w:tbl>
      <w:tblPr>
        <w:tblW w:w="10137" w:type="dxa"/>
        <w:tblBorders>
          <w:top w:val="nil"/>
          <w:left w:val="nil"/>
          <w:bottom w:val="nil"/>
          <w:right w:val="nil"/>
        </w:tblBorders>
        <w:tblLayout w:type="fixed"/>
        <w:tblLook w:val="0000" w:firstRow="0" w:lastRow="0" w:firstColumn="0" w:lastColumn="0" w:noHBand="0" w:noVBand="0"/>
      </w:tblPr>
      <w:tblGrid>
        <w:gridCol w:w="10137"/>
      </w:tblGrid>
      <w:tr w:rsidR="00191F84" w:rsidRPr="000715DE" w:rsidTr="00A04639">
        <w:tblPrEx>
          <w:tblCellMar>
            <w:top w:w="0" w:type="dxa"/>
            <w:bottom w:w="0" w:type="dxa"/>
          </w:tblCellMar>
        </w:tblPrEx>
        <w:trPr>
          <w:trHeight w:val="3206"/>
        </w:trPr>
        <w:tc>
          <w:tcPr>
            <w:tcW w:w="10137" w:type="dxa"/>
          </w:tcPr>
          <w:p w:rsidR="00191F84" w:rsidRPr="000715DE" w:rsidRDefault="00191F84" w:rsidP="00191F84">
            <w:pPr>
              <w:pStyle w:val="Default"/>
              <w:numPr>
                <w:ilvl w:val="0"/>
                <w:numId w:val="6"/>
              </w:numPr>
              <w:tabs>
                <w:tab w:val="clear" w:pos="720"/>
                <w:tab w:val="num" w:pos="360"/>
              </w:tabs>
              <w:ind w:left="360"/>
              <w:rPr>
                <w:b/>
              </w:rPr>
            </w:pPr>
            <w:r w:rsidRPr="000715DE">
              <w:rPr>
                <w:b/>
              </w:rPr>
              <w:t xml:space="preserve">Because behavioural problems in children are often multifactorial, maintain a broad differential diagnosis and assess all factors when concern has been raised about a child’s behaviour: </w:t>
            </w:r>
          </w:p>
          <w:p w:rsidR="00191F84" w:rsidRPr="000715DE" w:rsidRDefault="00191F84" w:rsidP="00191F84">
            <w:pPr>
              <w:pStyle w:val="Default"/>
              <w:numPr>
                <w:ilvl w:val="1"/>
                <w:numId w:val="7"/>
              </w:numPr>
              <w:rPr>
                <w:b/>
              </w:rPr>
            </w:pPr>
            <w:r w:rsidRPr="000715DE">
              <w:rPr>
                <w:b/>
              </w:rPr>
              <w:t xml:space="preserve">Look for medical conditions (e.g., hearing impairment, depression, other psychiatric diagnoses, other medical problems). </w:t>
            </w:r>
          </w:p>
          <w:p w:rsidR="00191F84" w:rsidRPr="000715DE" w:rsidRDefault="00191F84" w:rsidP="00191F84">
            <w:pPr>
              <w:pStyle w:val="Default"/>
              <w:numPr>
                <w:ilvl w:val="1"/>
                <w:numId w:val="7"/>
              </w:numPr>
              <w:rPr>
                <w:b/>
              </w:rPr>
            </w:pPr>
            <w:r w:rsidRPr="000715DE">
              <w:rPr>
                <w:b/>
              </w:rPr>
              <w:t xml:space="preserve">Look for psychosocial factors (e.g., abuse, substance use, family chaos, peer issues, parental expectations). </w:t>
            </w:r>
          </w:p>
          <w:p w:rsidR="00191F84" w:rsidRPr="000715DE" w:rsidRDefault="00191F84" w:rsidP="00191F84">
            <w:pPr>
              <w:pStyle w:val="Default"/>
              <w:numPr>
                <w:ilvl w:val="1"/>
                <w:numId w:val="7"/>
              </w:numPr>
              <w:rPr>
                <w:b/>
              </w:rPr>
            </w:pPr>
            <w:r w:rsidRPr="000715DE">
              <w:rPr>
                <w:b/>
              </w:rPr>
              <w:t xml:space="preserve">Recognize when the cause is not attention deficit disorder (ADD) (e.g., learning disorders, autism spectrum disorder, conduct disorder). </w:t>
            </w:r>
          </w:p>
          <w:p w:rsidR="00191F84" w:rsidRPr="000715DE" w:rsidRDefault="00191F84" w:rsidP="00A04639">
            <w:pPr>
              <w:pStyle w:val="Default"/>
            </w:pPr>
          </w:p>
          <w:p w:rsidR="00191F84" w:rsidRPr="000715DE" w:rsidRDefault="00191F84" w:rsidP="00A04639">
            <w:pPr>
              <w:pStyle w:val="Default"/>
              <w:rPr>
                <w:i/>
                <w:u w:val="single"/>
              </w:rPr>
            </w:pPr>
            <w:r w:rsidRPr="000715DE">
              <w:rPr>
                <w:i/>
                <w:u w:val="single"/>
              </w:rPr>
              <w:t>Medical Conditions:</w:t>
            </w:r>
          </w:p>
          <w:p w:rsidR="00191F84" w:rsidRPr="000715DE" w:rsidRDefault="00191F84" w:rsidP="00A04639">
            <w:pPr>
              <w:pStyle w:val="Default"/>
            </w:pPr>
          </w:p>
          <w:p w:rsidR="00191F84" w:rsidRPr="000715DE" w:rsidRDefault="00191F84" w:rsidP="00A04639">
            <w:pPr>
              <w:pStyle w:val="Default"/>
            </w:pPr>
            <w:r w:rsidRPr="000715DE">
              <w:t xml:space="preserve">Medical evaluation consists of history review and physical exam to discern presence of biologic risks (eg. prenatal or perinatal insults) or medical problems associated with behavioural problems (eg. hypothyroidism, lead poisoning,  etc).  Please see </w:t>
            </w:r>
            <w:r w:rsidRPr="000715DE">
              <w:rPr>
                <w:b/>
              </w:rPr>
              <w:t>Table 1</w:t>
            </w:r>
            <w:r w:rsidRPr="000715DE">
              <w:t xml:space="preserve"> below for aspects of the history that particularly relate to development and behaviour.  Aspects of the physical exam that particularly relate to behavioural problems are highlighted in </w:t>
            </w:r>
            <w:r w:rsidRPr="000715DE">
              <w:rPr>
                <w:b/>
              </w:rPr>
              <w:t>Table 2</w:t>
            </w:r>
            <w:r w:rsidRPr="000715DE">
              <w:t>.</w:t>
            </w:r>
          </w:p>
          <w:p w:rsidR="00191F84" w:rsidRPr="000715DE" w:rsidRDefault="00191F84" w:rsidP="00A04639">
            <w:pPr>
              <w:pStyle w:val="Default"/>
            </w:pPr>
          </w:p>
          <w:p w:rsidR="00191F84" w:rsidRPr="000715DE" w:rsidRDefault="00191F84" w:rsidP="00A04639">
            <w:pPr>
              <w:pStyle w:val="Default"/>
            </w:pPr>
            <w:r w:rsidRPr="000715DE">
              <w:t xml:space="preserve">The University of Utah provides a video for guidance in conducting a pediatric neurodevelopmental examination (available at: </w:t>
            </w:r>
            <w:hyperlink r:id="rId6" w:history="1">
              <w:r w:rsidRPr="000715DE">
                <w:rPr>
                  <w:color w:val="336633"/>
                  <w:u w:val="single"/>
                </w:rPr>
                <w:t>library.med.utah.edu/pedineurologicexam/html/home_exam.html</w:t>
              </w:r>
            </w:hyperlink>
            <w:r w:rsidRPr="000715DE">
              <w:t>):</w:t>
            </w:r>
          </w:p>
          <w:p w:rsidR="00191F84" w:rsidRPr="000715DE" w:rsidRDefault="00191F84" w:rsidP="00A04639">
            <w:pPr>
              <w:pStyle w:val="Default"/>
            </w:pPr>
          </w:p>
          <w:p w:rsidR="00191F84" w:rsidRPr="000715DE" w:rsidRDefault="00191F84" w:rsidP="00A04639">
            <w:pPr>
              <w:pStyle w:val="Default"/>
              <w:numPr>
                <w:ilvl w:val="0"/>
                <w:numId w:val="1"/>
              </w:numPr>
            </w:pPr>
            <w:r w:rsidRPr="000715DE">
              <w:t>Head circumference should be monitored for microcephaly, macrocephaly, and increased or decreased growth velocity.</w:t>
            </w:r>
          </w:p>
          <w:p w:rsidR="00191F84" w:rsidRPr="000715DE" w:rsidRDefault="00191F84" w:rsidP="00A04639">
            <w:pPr>
              <w:pStyle w:val="Default"/>
              <w:numPr>
                <w:ilvl w:val="0"/>
                <w:numId w:val="1"/>
              </w:numPr>
            </w:pPr>
            <w:r w:rsidRPr="000715DE">
              <w:t>Weight and height should be monitored for growth deficiency.</w:t>
            </w:r>
          </w:p>
          <w:p w:rsidR="00191F84" w:rsidRPr="000715DE" w:rsidRDefault="00191F84" w:rsidP="00A04639">
            <w:pPr>
              <w:pStyle w:val="Default"/>
              <w:numPr>
                <w:ilvl w:val="0"/>
                <w:numId w:val="1"/>
              </w:numPr>
            </w:pPr>
            <w:r w:rsidRPr="000715DE">
              <w:t>The child should be assessed for dysmorphology, including both minor (eg, hypertelorism, micrognathia) and major congenital anomalies (eg, spina bifida, midline defects).</w:t>
            </w:r>
          </w:p>
          <w:p w:rsidR="00191F84" w:rsidRPr="000715DE" w:rsidRDefault="00191F84" w:rsidP="00A04639">
            <w:pPr>
              <w:pStyle w:val="Default"/>
              <w:numPr>
                <w:ilvl w:val="0"/>
                <w:numId w:val="1"/>
              </w:numPr>
            </w:pPr>
            <w:r w:rsidRPr="000715DE">
              <w:t>The eyes should be examined for acuity, poor tracking, strabismus, or cataracts.</w:t>
            </w:r>
          </w:p>
          <w:p w:rsidR="00191F84" w:rsidRPr="000715DE" w:rsidRDefault="00191F84" w:rsidP="00A04639">
            <w:pPr>
              <w:pStyle w:val="Default"/>
              <w:numPr>
                <w:ilvl w:val="0"/>
                <w:numId w:val="1"/>
              </w:numPr>
            </w:pPr>
            <w:r w:rsidRPr="000715DE">
              <w:t>The ears should be evaluated for unusual shape or placement, recurrent acute otitis media, or chronic otitis media with effusion; hearing acuity should also be assessed.</w:t>
            </w:r>
          </w:p>
          <w:p w:rsidR="00191F84" w:rsidRPr="000715DE" w:rsidRDefault="00191F84" w:rsidP="00A04639">
            <w:pPr>
              <w:pStyle w:val="Default"/>
              <w:numPr>
                <w:ilvl w:val="0"/>
                <w:numId w:val="1"/>
              </w:numPr>
            </w:pPr>
            <w:r w:rsidRPr="000715DE">
              <w:t>The abdomen should be examined for hepatosplenomegaly, which may be a sign of metabolic disease.</w:t>
            </w:r>
          </w:p>
          <w:p w:rsidR="00191F84" w:rsidRPr="000715DE" w:rsidRDefault="00191F84" w:rsidP="00A04639">
            <w:pPr>
              <w:pStyle w:val="Default"/>
              <w:numPr>
                <w:ilvl w:val="0"/>
                <w:numId w:val="1"/>
              </w:numPr>
            </w:pPr>
            <w:r w:rsidRPr="000715DE">
              <w:t>The skin should be evaluated for neurocutaneous lesions.</w:t>
            </w:r>
          </w:p>
          <w:p w:rsidR="00191F84" w:rsidRPr="000715DE" w:rsidRDefault="00191F84" w:rsidP="00A04639">
            <w:pPr>
              <w:pStyle w:val="Default"/>
              <w:numPr>
                <w:ilvl w:val="0"/>
                <w:numId w:val="1"/>
              </w:numPr>
            </w:pPr>
            <w:r w:rsidRPr="000715DE">
              <w:t>The neurologic examination should include assessment of primitive and protective reflexes, symmetry, tone, muscle strength, and deep tendon reflexes.</w:t>
            </w:r>
          </w:p>
          <w:p w:rsidR="00191F84" w:rsidRPr="000715DE" w:rsidRDefault="00191F84" w:rsidP="00A04639">
            <w:pPr>
              <w:pStyle w:val="Default"/>
            </w:pPr>
          </w:p>
          <w:p w:rsidR="00191F84" w:rsidRPr="000715DE" w:rsidRDefault="00191F84" w:rsidP="00A04639">
            <w:pPr>
              <w:pStyle w:val="Default"/>
            </w:pPr>
            <w:r w:rsidRPr="000715DE">
              <w:t>Laboratory investigations should include evaluation for iron deficiency and lead poisoning.</w:t>
            </w:r>
          </w:p>
          <w:p w:rsidR="00191F84" w:rsidRPr="000715DE" w:rsidRDefault="00191F84" w:rsidP="00A04639">
            <w:pPr>
              <w:pStyle w:val="Default"/>
            </w:pPr>
          </w:p>
          <w:p w:rsidR="00191F84" w:rsidRPr="000715DE" w:rsidRDefault="00191F84" w:rsidP="00A04639">
            <w:pPr>
              <w:pStyle w:val="Default"/>
              <w:rPr>
                <w:i/>
                <w:u w:val="single"/>
              </w:rPr>
            </w:pPr>
            <w:r w:rsidRPr="000715DE">
              <w:rPr>
                <w:i/>
                <w:u w:val="single"/>
              </w:rPr>
              <w:t>Psychosocial Factors:</w:t>
            </w:r>
          </w:p>
          <w:p w:rsidR="00191F84" w:rsidRPr="000715DE" w:rsidRDefault="00191F84" w:rsidP="00A04639">
            <w:pPr>
              <w:pStyle w:val="Default"/>
            </w:pPr>
          </w:p>
          <w:p w:rsidR="00191F84" w:rsidRPr="000715DE" w:rsidRDefault="00191F84" w:rsidP="00A04639">
            <w:pPr>
              <w:pStyle w:val="headinganchor3"/>
              <w:spacing w:line="240" w:lineRule="auto"/>
              <w:rPr>
                <w:rFonts w:ascii="Calibri" w:hAnsi="Calibri"/>
              </w:rPr>
            </w:pPr>
            <w:r w:rsidRPr="000715DE">
              <w:rPr>
                <w:rFonts w:ascii="Calibri" w:hAnsi="Calibri"/>
              </w:rPr>
              <w:t xml:space="preserve">Psychosocial risk factors often are better predictors of developmental and behavioural disabilities than are medical issues. Psychosocial risk factors focus on the parents’ challenges, including: </w:t>
            </w:r>
          </w:p>
          <w:p w:rsidR="00191F84" w:rsidRPr="000715DE" w:rsidRDefault="00191F84" w:rsidP="00A04639">
            <w:pPr>
              <w:numPr>
                <w:ilvl w:val="0"/>
                <w:numId w:val="2"/>
              </w:numPr>
              <w:spacing w:before="100" w:beforeAutospacing="1" w:after="100" w:afterAutospacing="1"/>
              <w:rPr>
                <w:rFonts w:ascii="Calibri" w:hAnsi="Calibri"/>
              </w:rPr>
            </w:pPr>
            <w:r w:rsidRPr="000715DE">
              <w:rPr>
                <w:rFonts w:ascii="Calibri" w:hAnsi="Calibri"/>
              </w:rPr>
              <w:lastRenderedPageBreak/>
              <w:t xml:space="preserve">Having less than a high school education </w:t>
            </w:r>
          </w:p>
          <w:p w:rsidR="00191F84" w:rsidRPr="000715DE" w:rsidRDefault="00191F84" w:rsidP="00A04639">
            <w:pPr>
              <w:numPr>
                <w:ilvl w:val="0"/>
                <w:numId w:val="2"/>
              </w:numPr>
              <w:spacing w:before="100" w:beforeAutospacing="1" w:after="100" w:afterAutospacing="1"/>
              <w:rPr>
                <w:rFonts w:ascii="Calibri" w:hAnsi="Calibri"/>
              </w:rPr>
            </w:pPr>
            <w:r w:rsidRPr="000715DE">
              <w:rPr>
                <w:rFonts w:ascii="Calibri" w:hAnsi="Calibri"/>
              </w:rPr>
              <w:t xml:space="preserve">Being single </w:t>
            </w:r>
          </w:p>
          <w:p w:rsidR="00191F84" w:rsidRPr="000715DE" w:rsidRDefault="00191F84" w:rsidP="00A04639">
            <w:pPr>
              <w:numPr>
                <w:ilvl w:val="0"/>
                <w:numId w:val="2"/>
              </w:numPr>
              <w:spacing w:before="100" w:beforeAutospacing="1" w:after="100" w:afterAutospacing="1"/>
              <w:rPr>
                <w:rFonts w:ascii="Calibri" w:hAnsi="Calibri"/>
              </w:rPr>
            </w:pPr>
            <w:r w:rsidRPr="000715DE">
              <w:rPr>
                <w:rFonts w:ascii="Calibri" w:hAnsi="Calibri"/>
              </w:rPr>
              <w:t xml:space="preserve">Being unemployed </w:t>
            </w:r>
          </w:p>
          <w:p w:rsidR="00191F84" w:rsidRPr="000715DE" w:rsidRDefault="00191F84" w:rsidP="00A04639">
            <w:pPr>
              <w:numPr>
                <w:ilvl w:val="0"/>
                <w:numId w:val="2"/>
              </w:numPr>
              <w:spacing w:before="100" w:beforeAutospacing="1" w:after="100" w:afterAutospacing="1"/>
              <w:rPr>
                <w:rFonts w:ascii="Calibri" w:hAnsi="Calibri"/>
              </w:rPr>
            </w:pPr>
            <w:r w:rsidRPr="000715DE">
              <w:rPr>
                <w:rFonts w:ascii="Calibri" w:hAnsi="Calibri"/>
              </w:rPr>
              <w:t xml:space="preserve">Mental health problems (of which depression or anxiety are particularly common) </w:t>
            </w:r>
          </w:p>
          <w:p w:rsidR="00191F84" w:rsidRPr="000715DE" w:rsidRDefault="00191F84" w:rsidP="00A04639">
            <w:pPr>
              <w:numPr>
                <w:ilvl w:val="0"/>
                <w:numId w:val="2"/>
              </w:numPr>
              <w:spacing w:before="100" w:beforeAutospacing="1" w:after="100" w:afterAutospacing="1"/>
              <w:rPr>
                <w:rFonts w:ascii="Calibri" w:hAnsi="Calibri"/>
              </w:rPr>
            </w:pPr>
            <w:r w:rsidRPr="000715DE">
              <w:rPr>
                <w:rFonts w:ascii="Calibri" w:hAnsi="Calibri"/>
              </w:rPr>
              <w:t xml:space="preserve">Housing/food instability </w:t>
            </w:r>
          </w:p>
          <w:p w:rsidR="00191F84" w:rsidRPr="000715DE" w:rsidRDefault="00191F84" w:rsidP="00A04639">
            <w:pPr>
              <w:numPr>
                <w:ilvl w:val="0"/>
                <w:numId w:val="2"/>
              </w:numPr>
              <w:spacing w:before="100" w:beforeAutospacing="1" w:after="100" w:afterAutospacing="1"/>
              <w:rPr>
                <w:rFonts w:ascii="Calibri" w:hAnsi="Calibri"/>
              </w:rPr>
            </w:pPr>
            <w:r w:rsidRPr="000715DE">
              <w:rPr>
                <w:rFonts w:ascii="Calibri" w:hAnsi="Calibri"/>
              </w:rPr>
              <w:t xml:space="preserve">Three or more children in the home </w:t>
            </w:r>
          </w:p>
          <w:p w:rsidR="00191F84" w:rsidRPr="000715DE" w:rsidRDefault="00191F84" w:rsidP="00A04639">
            <w:pPr>
              <w:numPr>
                <w:ilvl w:val="0"/>
                <w:numId w:val="2"/>
              </w:numPr>
              <w:spacing w:before="100" w:beforeAutospacing="1" w:after="100" w:afterAutospacing="1"/>
              <w:rPr>
                <w:rFonts w:ascii="Calibri" w:hAnsi="Calibri"/>
              </w:rPr>
            </w:pPr>
            <w:r w:rsidRPr="000715DE">
              <w:rPr>
                <w:rFonts w:ascii="Calibri" w:hAnsi="Calibri"/>
              </w:rPr>
              <w:t xml:space="preserve">Limited facility with the English language </w:t>
            </w:r>
          </w:p>
          <w:p w:rsidR="00191F84" w:rsidRPr="000715DE" w:rsidRDefault="00191F84" w:rsidP="00A04639">
            <w:pPr>
              <w:numPr>
                <w:ilvl w:val="0"/>
                <w:numId w:val="2"/>
              </w:numPr>
              <w:spacing w:before="100" w:beforeAutospacing="1" w:after="100" w:afterAutospacing="1"/>
              <w:rPr>
                <w:rFonts w:ascii="Calibri" w:hAnsi="Calibri"/>
              </w:rPr>
            </w:pPr>
            <w:r w:rsidRPr="000715DE">
              <w:rPr>
                <w:rFonts w:ascii="Calibri" w:hAnsi="Calibri"/>
              </w:rPr>
              <w:t xml:space="preserve">Limited literacy in any language </w:t>
            </w:r>
          </w:p>
          <w:p w:rsidR="00191F84" w:rsidRPr="000715DE" w:rsidRDefault="00191F84" w:rsidP="00A04639">
            <w:pPr>
              <w:numPr>
                <w:ilvl w:val="0"/>
                <w:numId w:val="2"/>
              </w:numPr>
              <w:spacing w:before="100" w:beforeAutospacing="1" w:after="100" w:afterAutospacing="1"/>
              <w:rPr>
                <w:rFonts w:ascii="Calibri" w:hAnsi="Calibri"/>
              </w:rPr>
            </w:pPr>
            <w:r w:rsidRPr="000715DE">
              <w:rPr>
                <w:rFonts w:ascii="Calibri" w:hAnsi="Calibri"/>
              </w:rPr>
              <w:t xml:space="preserve">Belonging to an ethnic minority </w:t>
            </w:r>
          </w:p>
          <w:p w:rsidR="00191F84" w:rsidRPr="000715DE" w:rsidRDefault="00191F84" w:rsidP="00A04639">
            <w:pPr>
              <w:numPr>
                <w:ilvl w:val="0"/>
                <w:numId w:val="2"/>
              </w:numPr>
              <w:spacing w:before="100" w:beforeAutospacing="1" w:after="100" w:afterAutospacing="1"/>
              <w:rPr>
                <w:rFonts w:ascii="Calibri" w:hAnsi="Calibri"/>
              </w:rPr>
            </w:pPr>
            <w:r w:rsidRPr="000715DE">
              <w:rPr>
                <w:rFonts w:ascii="Calibri" w:hAnsi="Calibri"/>
              </w:rPr>
              <w:t>Having a problematic parenting style (eg, not interested in teaching or conversing with their children)</w:t>
            </w:r>
          </w:p>
          <w:p w:rsidR="00191F84" w:rsidRPr="000715DE" w:rsidRDefault="00191F84" w:rsidP="00A04639">
            <w:pPr>
              <w:spacing w:before="150" w:after="150"/>
              <w:rPr>
                <w:rFonts w:ascii="Calibri" w:hAnsi="Calibri"/>
              </w:rPr>
            </w:pPr>
            <w:r w:rsidRPr="000715DE">
              <w:rPr>
                <w:rFonts w:ascii="Calibri" w:hAnsi="Calibri"/>
              </w:rPr>
              <w:t xml:space="preserve">Psychosocial risks can be objectively evaluated using a measure such as the Family Psychosocial Screen (FPS, available online through Bright Futures at </w:t>
            </w:r>
            <w:r w:rsidRPr="000715DE">
              <w:rPr>
                <w:rFonts w:ascii="Calibri" w:hAnsi="Calibri"/>
              </w:rPr>
              <w:fldChar w:fldCharType="begin"/>
            </w:r>
            <w:r w:rsidRPr="000715DE">
              <w:rPr>
                <w:rFonts w:ascii="Calibri" w:hAnsi="Calibri"/>
              </w:rPr>
              <w:instrText xml:space="preserve"> HYPERLINK "http://www.brightfutures.org/mentalhealth/pdf/professionals/ped_intake_form.pdf" </w:instrText>
            </w:r>
            <w:r w:rsidRPr="000715DE">
              <w:rPr>
                <w:rFonts w:ascii="Calibri" w:hAnsi="Calibri"/>
              </w:rPr>
            </w:r>
            <w:r w:rsidRPr="000715DE">
              <w:rPr>
                <w:rFonts w:ascii="Calibri" w:hAnsi="Calibri"/>
              </w:rPr>
              <w:fldChar w:fldCharType="separate"/>
            </w:r>
            <w:r w:rsidRPr="000715DE">
              <w:rPr>
                <w:rFonts w:ascii="Calibri" w:hAnsi="Calibri"/>
                <w:color w:val="336633"/>
                <w:u w:val="single"/>
              </w:rPr>
              <w:t>www.brightfutures.org/mentalhealth/pdf/professionals/ped_intake_form.pdf</w:t>
            </w:r>
            <w:r w:rsidRPr="000715DE">
              <w:rPr>
                <w:rFonts w:ascii="Calibri" w:hAnsi="Calibri"/>
              </w:rPr>
              <w:fldChar w:fldCharType="end"/>
            </w:r>
            <w:r w:rsidRPr="000715DE">
              <w:rPr>
                <w:rFonts w:ascii="Calibri" w:hAnsi="Calibri"/>
              </w:rPr>
              <w:t>). The FPS takes approximately 15 minutes to administer and interpret (if an interview is required). It can be used as a clinic intake form so that each patient receives only a single administration, although repeat administrations (often of selected items, such as the two-item parental depression screen) are needed when family circumstances change and to check on family well-being, especially in the first two years of life. The FPS identifies risk factors for developmental and behavioral problems related to parents' educational status, income, marital status, number of children in the home, parental mental health problems, parents' history of abuse as a child, domestic violence, frequency of household moves, etc. The presence of four or more such risk factors is associated with developmental delay. The FPS also screens for maternal depression and substance abuse. Using larger inventories as the gold standard, the FPS has a sensitivity and specificity of 90 percent in the detection of various psychosocial risk factors.</w:t>
            </w:r>
          </w:p>
          <w:p w:rsidR="00191F84" w:rsidRPr="000715DE" w:rsidRDefault="00191F84" w:rsidP="00A04639">
            <w:pPr>
              <w:spacing w:before="150" w:after="150"/>
              <w:rPr>
                <w:rFonts w:ascii="Calibri" w:hAnsi="Calibri"/>
              </w:rPr>
            </w:pPr>
            <w:r w:rsidRPr="000715DE">
              <w:rPr>
                <w:rFonts w:ascii="Calibri" w:hAnsi="Calibri"/>
              </w:rPr>
              <w:t>Protective (sometimes called resilience) factors also tend to focus on parents, particularly on positive parenting styles. Resilience is likely when parents actively (and age-appropriately) teach children new things, label objects of interest, talk with children at meals, share books with their children, perceive their child as able to be soothed, and are interested in conversing with their children (including back-and-forth sound play in infancy, playing peek-a-boo, etc).</w:t>
            </w:r>
          </w:p>
          <w:p w:rsidR="00191F84" w:rsidRDefault="00191F84" w:rsidP="00A04639">
            <w:pPr>
              <w:spacing w:before="150" w:after="150"/>
              <w:rPr>
                <w:rFonts w:ascii="Calibri" w:hAnsi="Calibri"/>
              </w:rPr>
            </w:pPr>
            <w:r w:rsidRPr="000715DE">
              <w:rPr>
                <w:rFonts w:ascii="Calibri" w:hAnsi="Calibri"/>
              </w:rPr>
              <w:t>Other psychosocial risk factors as predictors of behavioural problems in children and adolescents include substance use, abuse, unstable family life, peer issues and parental expectations.</w:t>
            </w:r>
          </w:p>
          <w:p w:rsidR="00191F84" w:rsidRDefault="00191F84" w:rsidP="00A04639">
            <w:pPr>
              <w:pStyle w:val="Default"/>
              <w:rPr>
                <w:i/>
                <w:u w:val="single"/>
              </w:rPr>
            </w:pPr>
          </w:p>
          <w:p w:rsidR="00191F84" w:rsidRPr="000715DE" w:rsidRDefault="00191F84" w:rsidP="00A04639">
            <w:pPr>
              <w:pStyle w:val="Default"/>
              <w:rPr>
                <w:i/>
                <w:u w:val="single"/>
              </w:rPr>
            </w:pPr>
            <w:r w:rsidRPr="000715DE">
              <w:rPr>
                <w:i/>
                <w:u w:val="single"/>
              </w:rPr>
              <w:t>Recognize when the cause is not ADHD</w:t>
            </w:r>
          </w:p>
          <w:p w:rsidR="00191F84" w:rsidRPr="000715DE" w:rsidRDefault="00191F84" w:rsidP="00A04639">
            <w:pPr>
              <w:pStyle w:val="Default"/>
            </w:pPr>
          </w:p>
          <w:p w:rsidR="00191F84" w:rsidRPr="000715DE" w:rsidRDefault="00191F84" w:rsidP="00A04639">
            <w:pPr>
              <w:pStyle w:val="Default"/>
            </w:pPr>
            <w:r w:rsidRPr="000715DE">
              <w:t>ADHD is a syndrome composed of three categories of symptoms: hyperactivity, impulsivity, and inattention.</w:t>
            </w:r>
          </w:p>
          <w:p w:rsidR="00191F84" w:rsidRPr="000715DE" w:rsidRDefault="00191F84" w:rsidP="00A04639">
            <w:pPr>
              <w:pStyle w:val="Default"/>
            </w:pPr>
          </w:p>
          <w:p w:rsidR="00191F84" w:rsidRPr="000715DE" w:rsidRDefault="00191F84" w:rsidP="00A04639">
            <w:pPr>
              <w:pStyle w:val="headinganchor3"/>
              <w:spacing w:line="240" w:lineRule="auto"/>
              <w:rPr>
                <w:rFonts w:ascii="Calibri" w:hAnsi="Calibri"/>
              </w:rPr>
            </w:pPr>
            <w:r w:rsidRPr="000715DE">
              <w:rPr>
                <w:rFonts w:ascii="Calibri" w:hAnsi="Calibri"/>
              </w:rPr>
              <w:t>Consensus criteria for the diagnosis of ADHD have been defined by the American Psychiatric Association and published in the Diagnostic and Statistica</w:t>
            </w:r>
            <w:r>
              <w:rPr>
                <w:rFonts w:ascii="Calibri" w:hAnsi="Calibri"/>
              </w:rPr>
              <w:t xml:space="preserve">l Manual of Mental Disorders-IV.  </w:t>
            </w:r>
            <w:r w:rsidRPr="000715DE">
              <w:rPr>
                <w:rFonts w:ascii="Calibri" w:hAnsi="Calibri"/>
              </w:rPr>
              <w:t>Several features of the DSM-IV criteria deserve emphasis:</w:t>
            </w:r>
          </w:p>
          <w:p w:rsidR="00191F84" w:rsidRPr="000715DE" w:rsidRDefault="00191F84" w:rsidP="00A04639">
            <w:pPr>
              <w:numPr>
                <w:ilvl w:val="0"/>
                <w:numId w:val="3"/>
              </w:numPr>
              <w:spacing w:before="100" w:beforeAutospacing="1" w:after="100" w:afterAutospacing="1"/>
              <w:rPr>
                <w:rFonts w:ascii="Calibri" w:hAnsi="Calibri"/>
              </w:rPr>
            </w:pPr>
            <w:r w:rsidRPr="000715DE">
              <w:rPr>
                <w:rFonts w:ascii="Calibri" w:hAnsi="Calibri"/>
              </w:rPr>
              <w:t xml:space="preserve">The symptoms must be present in more than one setting (eg, school and home) </w:t>
            </w:r>
          </w:p>
          <w:p w:rsidR="00191F84" w:rsidRPr="000715DE" w:rsidRDefault="00191F84" w:rsidP="00A04639">
            <w:pPr>
              <w:numPr>
                <w:ilvl w:val="0"/>
                <w:numId w:val="3"/>
              </w:numPr>
              <w:spacing w:before="100" w:beforeAutospacing="1" w:after="100" w:afterAutospacing="1"/>
              <w:rPr>
                <w:rFonts w:ascii="Calibri" w:hAnsi="Calibri"/>
              </w:rPr>
            </w:pPr>
            <w:r w:rsidRPr="000715DE">
              <w:rPr>
                <w:rFonts w:ascii="Calibri" w:hAnsi="Calibri"/>
              </w:rPr>
              <w:t xml:space="preserve">The symptoms must persist for at least six months </w:t>
            </w:r>
          </w:p>
          <w:p w:rsidR="00191F84" w:rsidRPr="000715DE" w:rsidRDefault="00191F84" w:rsidP="00A04639">
            <w:pPr>
              <w:numPr>
                <w:ilvl w:val="0"/>
                <w:numId w:val="3"/>
              </w:numPr>
              <w:spacing w:before="100" w:beforeAutospacing="1" w:after="100" w:afterAutospacing="1"/>
              <w:rPr>
                <w:rFonts w:ascii="Calibri" w:hAnsi="Calibri"/>
              </w:rPr>
            </w:pPr>
            <w:r w:rsidRPr="000715DE">
              <w:rPr>
                <w:rFonts w:ascii="Calibri" w:hAnsi="Calibri"/>
              </w:rPr>
              <w:t xml:space="preserve">The symptoms must be present before the age of seven years </w:t>
            </w:r>
          </w:p>
          <w:p w:rsidR="00191F84" w:rsidRPr="000715DE" w:rsidRDefault="00191F84" w:rsidP="00A04639">
            <w:pPr>
              <w:numPr>
                <w:ilvl w:val="0"/>
                <w:numId w:val="3"/>
              </w:numPr>
              <w:spacing w:before="100" w:beforeAutospacing="1" w:after="100" w:afterAutospacing="1"/>
              <w:rPr>
                <w:rFonts w:ascii="Calibri" w:hAnsi="Calibri"/>
              </w:rPr>
            </w:pPr>
            <w:r w:rsidRPr="000715DE">
              <w:rPr>
                <w:rFonts w:ascii="Calibri" w:hAnsi="Calibri"/>
              </w:rPr>
              <w:t xml:space="preserve">The symptoms must impair function in academic, social, or occupational activities </w:t>
            </w:r>
          </w:p>
          <w:p w:rsidR="00191F84" w:rsidRPr="000715DE" w:rsidRDefault="00191F84" w:rsidP="00A04639">
            <w:pPr>
              <w:numPr>
                <w:ilvl w:val="0"/>
                <w:numId w:val="3"/>
              </w:numPr>
              <w:spacing w:before="100" w:beforeAutospacing="1" w:after="100" w:afterAutospacing="1"/>
              <w:rPr>
                <w:rFonts w:ascii="Calibri" w:hAnsi="Calibri"/>
              </w:rPr>
            </w:pPr>
            <w:r w:rsidRPr="000715DE">
              <w:rPr>
                <w:rFonts w:ascii="Calibri" w:hAnsi="Calibri"/>
              </w:rPr>
              <w:t xml:space="preserve">The symptoms must be excessive for the developmental level of the child </w:t>
            </w:r>
          </w:p>
          <w:p w:rsidR="00191F84" w:rsidRPr="000715DE" w:rsidRDefault="00191F84" w:rsidP="00A04639">
            <w:pPr>
              <w:numPr>
                <w:ilvl w:val="0"/>
                <w:numId w:val="3"/>
              </w:numPr>
              <w:spacing w:before="100" w:beforeAutospacing="1" w:after="100" w:afterAutospacing="1"/>
              <w:rPr>
                <w:rFonts w:ascii="Calibri" w:hAnsi="Calibri"/>
              </w:rPr>
            </w:pPr>
            <w:r w:rsidRPr="000715DE">
              <w:rPr>
                <w:rFonts w:ascii="Calibri" w:hAnsi="Calibri"/>
              </w:rPr>
              <w:t xml:space="preserve">Other mental disorders that could account for the symptoms must be excluded </w:t>
            </w:r>
          </w:p>
          <w:p w:rsidR="00191F84" w:rsidRPr="000715DE" w:rsidRDefault="00191F84" w:rsidP="00A04639">
            <w:pPr>
              <w:pStyle w:val="headinganchor3"/>
              <w:spacing w:line="240" w:lineRule="auto"/>
              <w:rPr>
                <w:rFonts w:ascii="Calibri" w:hAnsi="Calibri"/>
              </w:rPr>
            </w:pPr>
            <w:r w:rsidRPr="000715DE">
              <w:rPr>
                <w:rFonts w:ascii="Calibri" w:hAnsi="Calibri"/>
              </w:rPr>
              <w:t xml:space="preserve">The symptoms of ADHD overlap with those of learning disabilities and behavioral and emotional problems such as depression, bipolar disease, anxiety, or post traumatic stress disorder.  These disorders frequently coexist with ADHD and may or may not be responsible for the symptoms. As an example, children who have learning disabilities may develop inattention as a result of inability to understand new information.  The use of broadband behavior scales and psychometric testing may help to differentiate these problems from ADHD. </w:t>
            </w:r>
          </w:p>
          <w:p w:rsidR="00191F84" w:rsidRPr="000715DE" w:rsidRDefault="00191F84" w:rsidP="00A04639">
            <w:pPr>
              <w:spacing w:before="150" w:after="150"/>
              <w:rPr>
                <w:rFonts w:ascii="Calibri" w:hAnsi="Calibri"/>
              </w:rPr>
            </w:pPr>
            <w:r w:rsidRPr="000715DE">
              <w:rPr>
                <w:rFonts w:ascii="Calibri" w:hAnsi="Calibri"/>
              </w:rPr>
              <w:t>Other conditions to consider in children with symptoms of inattention, hyperactivity, and impulsivity include (</w:t>
            </w:r>
            <w:r w:rsidRPr="000715DE">
              <w:rPr>
                <w:rFonts w:ascii="Calibri" w:hAnsi="Calibri"/>
                <w:b/>
              </w:rPr>
              <w:t>Table 3</w:t>
            </w:r>
            <w:r w:rsidRPr="000715DE">
              <w:rPr>
                <w:rFonts w:ascii="Calibri" w:hAnsi="Calibri"/>
              </w:rPr>
              <w:t>):</w:t>
            </w:r>
            <w:r w:rsidRPr="000715DE">
              <w:rPr>
                <w:rFonts w:ascii="Calibri" w:hAnsi="Calibri"/>
                <w:color w:val="336633"/>
              </w:rPr>
              <w:t xml:space="preserve"> </w:t>
            </w:r>
          </w:p>
          <w:p w:rsidR="00191F84" w:rsidRPr="000715DE" w:rsidRDefault="00191F84" w:rsidP="00A04639">
            <w:pPr>
              <w:numPr>
                <w:ilvl w:val="0"/>
                <w:numId w:val="4"/>
              </w:numPr>
              <w:spacing w:before="100" w:beforeAutospacing="1" w:after="100" w:afterAutospacing="1"/>
              <w:rPr>
                <w:rFonts w:ascii="Calibri" w:hAnsi="Calibri"/>
              </w:rPr>
            </w:pPr>
            <w:r w:rsidRPr="000715DE">
              <w:rPr>
                <w:rFonts w:ascii="Calibri" w:hAnsi="Calibri"/>
              </w:rPr>
              <w:t xml:space="preserve">Cognitive problems (intellectual disability [mental retardation], fragile X syndrome) </w:t>
            </w:r>
          </w:p>
          <w:p w:rsidR="00191F84" w:rsidRPr="000715DE" w:rsidRDefault="00191F84" w:rsidP="00A04639">
            <w:pPr>
              <w:numPr>
                <w:ilvl w:val="0"/>
                <w:numId w:val="4"/>
              </w:numPr>
              <w:spacing w:before="100" w:beforeAutospacing="1" w:after="100" w:afterAutospacing="1"/>
              <w:rPr>
                <w:rFonts w:ascii="Calibri" w:hAnsi="Calibri"/>
              </w:rPr>
            </w:pPr>
            <w:r w:rsidRPr="000715DE">
              <w:rPr>
                <w:rFonts w:ascii="Calibri" w:hAnsi="Calibri"/>
              </w:rPr>
              <w:t xml:space="preserve">Environmental factors (eg, stressful home environment, inappropriate educational setting) </w:t>
            </w:r>
          </w:p>
          <w:p w:rsidR="00191F84" w:rsidRPr="000715DE" w:rsidRDefault="00191F84" w:rsidP="00A04639">
            <w:pPr>
              <w:numPr>
                <w:ilvl w:val="0"/>
                <w:numId w:val="4"/>
              </w:numPr>
              <w:spacing w:before="100" w:beforeAutospacing="1" w:after="100" w:afterAutospacing="1"/>
              <w:rPr>
                <w:rFonts w:ascii="Calibri" w:hAnsi="Calibri"/>
              </w:rPr>
            </w:pPr>
            <w:r w:rsidRPr="000715DE">
              <w:rPr>
                <w:rFonts w:ascii="Calibri" w:hAnsi="Calibri"/>
              </w:rPr>
              <w:t>Various medical conditions such as hearing or visual impairment, lead poisoning, asthma, fetal alcohol syndrome, thyroid abnormalities, sleep disorder, and seizure disorder (see appropriate topic reviews)</w:t>
            </w:r>
          </w:p>
          <w:p w:rsidR="00191F84" w:rsidRPr="000715DE" w:rsidRDefault="00191F84" w:rsidP="00A04639">
            <w:pPr>
              <w:spacing w:before="150" w:after="150"/>
              <w:rPr>
                <w:rFonts w:ascii="Calibri" w:hAnsi="Calibri"/>
              </w:rPr>
            </w:pPr>
            <w:r w:rsidRPr="000715DE">
              <w:rPr>
                <w:rFonts w:ascii="Calibri" w:hAnsi="Calibri"/>
              </w:rPr>
              <w:t>These conditions usually can be differentiated from ADHD because their symptoms fluctuate with the course of disease. In contrast, the symptoms in ADHD are persistent and pervasive.</w:t>
            </w:r>
          </w:p>
          <w:p w:rsidR="00191F84" w:rsidRPr="000715DE" w:rsidRDefault="00191F84" w:rsidP="00A04639">
            <w:pPr>
              <w:pStyle w:val="Default"/>
            </w:pPr>
          </w:p>
          <w:p w:rsidR="00191F84" w:rsidRPr="000715DE" w:rsidRDefault="00191F84" w:rsidP="00A04639">
            <w:pPr>
              <w:pStyle w:val="Default"/>
            </w:pPr>
          </w:p>
        </w:tc>
      </w:tr>
    </w:tbl>
    <w:p w:rsidR="00191F84" w:rsidRPr="000715DE" w:rsidRDefault="00191F84" w:rsidP="00191F84">
      <w:pPr>
        <w:rPr>
          <w:rFonts w:ascii="Calibri" w:hAnsi="Calibri"/>
        </w:rPr>
      </w:pPr>
    </w:p>
    <w:p w:rsidR="00191F84" w:rsidRPr="000715DE" w:rsidRDefault="00191F84" w:rsidP="00191F84">
      <w:pPr>
        <w:rPr>
          <w:rFonts w:ascii="Calibri" w:hAnsi="Calibri"/>
        </w:rPr>
      </w:pPr>
    </w:p>
    <w:p w:rsidR="00191F84" w:rsidRPr="00181B2E" w:rsidRDefault="00191F84" w:rsidP="00191F84">
      <w:pPr>
        <w:rPr>
          <w:rFonts w:ascii="Calibri" w:hAnsi="Calibri"/>
          <w:b/>
          <w:bCs/>
        </w:rPr>
      </w:pPr>
      <w:r w:rsidRPr="00181B2E">
        <w:rPr>
          <w:rFonts w:ascii="Calibri" w:hAnsi="Calibri"/>
          <w:b/>
        </w:rPr>
        <w:t xml:space="preserve">Table 1:    </w:t>
      </w:r>
      <w:r w:rsidRPr="00181B2E">
        <w:rPr>
          <w:rFonts w:ascii="Calibri" w:hAnsi="Calibri"/>
          <w:b/>
          <w:bCs/>
        </w:rPr>
        <w:t>Medical history in developmental surveillance</w:t>
      </w:r>
    </w:p>
    <w:p w:rsidR="00191F84" w:rsidRPr="000715DE" w:rsidRDefault="00191F84" w:rsidP="00191F84">
      <w:pPr>
        <w:rPr>
          <w:rFonts w:ascii="Calibri" w:hAnsi="Calibri"/>
          <w:b/>
          <w:bCs/>
        </w:rPr>
      </w:pPr>
    </w:p>
    <w:tbl>
      <w:tblPr>
        <w:tblW w:w="4900" w:type="pct"/>
        <w:jc w:val="center"/>
        <w:tblCellSpacing w:w="0" w:type="dxa"/>
        <w:tblBorders>
          <w:right w:val="single" w:sz="6" w:space="0" w:color="000000"/>
        </w:tblBorders>
        <w:tblCellMar>
          <w:left w:w="0" w:type="dxa"/>
          <w:right w:w="0" w:type="dxa"/>
        </w:tblCellMar>
        <w:tblLook w:val="0000" w:firstRow="0" w:lastRow="0" w:firstColumn="0" w:lastColumn="0" w:noHBand="0" w:noVBand="0"/>
      </w:tblPr>
      <w:tblGrid>
        <w:gridCol w:w="8779"/>
      </w:tblGrid>
      <w:tr w:rsidR="00191F84" w:rsidRPr="000715DE" w:rsidTr="00A04639">
        <w:trPr>
          <w:tblCellSpacing w:w="0" w:type="dxa"/>
          <w:jc w:val="center"/>
        </w:trPr>
        <w:tc>
          <w:tcPr>
            <w:tcW w:w="0" w:type="auto"/>
            <w:tcBorders>
              <w:left w:val="single" w:sz="6" w:space="0" w:color="000000"/>
              <w:bottom w:val="single" w:sz="6" w:space="0" w:color="999999"/>
            </w:tcBorders>
            <w:shd w:val="clear" w:color="auto" w:fill="EEEEEE"/>
            <w:tcMar>
              <w:top w:w="120" w:type="dxa"/>
              <w:left w:w="144" w:type="dxa"/>
              <w:bottom w:w="72" w:type="dxa"/>
              <w:right w:w="144" w:type="dxa"/>
            </w:tcMar>
            <w:vAlign w:val="center"/>
          </w:tcPr>
          <w:p w:rsidR="00191F84" w:rsidRPr="000715DE" w:rsidRDefault="00191F84" w:rsidP="00A04639">
            <w:pPr>
              <w:rPr>
                <w:rFonts w:ascii="Calibri" w:hAnsi="Calibri"/>
                <w:b/>
                <w:bCs/>
              </w:rPr>
            </w:pPr>
            <w:r w:rsidRPr="000715DE">
              <w:rPr>
                <w:rFonts w:ascii="Calibri" w:hAnsi="Calibri"/>
                <w:b/>
                <w:bCs/>
              </w:rPr>
              <w:t>Prenatal risk factors</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History of prenatal illness/infectious disease</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Maternal drug/alcohol/tobacco use</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Toxemia</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Previous miscarriage or stillbirth</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Maternal medications</w:t>
            </w:r>
          </w:p>
        </w:tc>
      </w:tr>
      <w:tr w:rsidR="00191F84" w:rsidRPr="000715DE" w:rsidTr="00A04639">
        <w:trPr>
          <w:tblCellSpacing w:w="0" w:type="dxa"/>
          <w:jc w:val="center"/>
        </w:trPr>
        <w:tc>
          <w:tcPr>
            <w:tcW w:w="0" w:type="auto"/>
            <w:tcBorders>
              <w:left w:val="single" w:sz="6" w:space="0" w:color="000000"/>
              <w:bottom w:val="single" w:sz="6" w:space="0" w:color="999999"/>
            </w:tcBorders>
            <w:shd w:val="clear" w:color="auto" w:fill="EEEEEE"/>
            <w:tcMar>
              <w:top w:w="120" w:type="dxa"/>
              <w:left w:w="144" w:type="dxa"/>
              <w:bottom w:w="72" w:type="dxa"/>
              <w:right w:w="144" w:type="dxa"/>
            </w:tcMar>
            <w:vAlign w:val="center"/>
          </w:tcPr>
          <w:p w:rsidR="00191F84" w:rsidRPr="000715DE" w:rsidRDefault="00191F84" w:rsidP="00A04639">
            <w:pPr>
              <w:rPr>
                <w:rFonts w:ascii="Calibri" w:hAnsi="Calibri"/>
                <w:b/>
                <w:bCs/>
              </w:rPr>
            </w:pPr>
            <w:r w:rsidRPr="000715DE">
              <w:rPr>
                <w:rFonts w:ascii="Calibri" w:hAnsi="Calibri"/>
                <w:b/>
                <w:bCs/>
              </w:rPr>
              <w:t>Perinatal risk factors</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Prematurity, particularly gestational age ≤30 weeks</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Very low birth weight (&lt;1500 g)</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Hypoxia</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Seizures</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Intraventricular hemorrhage</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Meningitis</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Sepsis</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Severe hyperbilirubinemia</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Failed newborn hearing screen</w:t>
            </w:r>
          </w:p>
        </w:tc>
      </w:tr>
      <w:tr w:rsidR="00191F84" w:rsidRPr="000715DE" w:rsidTr="00A04639">
        <w:trPr>
          <w:tblCellSpacing w:w="0" w:type="dxa"/>
          <w:jc w:val="center"/>
        </w:trPr>
        <w:tc>
          <w:tcPr>
            <w:tcW w:w="0" w:type="auto"/>
            <w:tcBorders>
              <w:left w:val="single" w:sz="6" w:space="0" w:color="000000"/>
              <w:bottom w:val="single" w:sz="6" w:space="0" w:color="999999"/>
            </w:tcBorders>
            <w:shd w:val="clear" w:color="auto" w:fill="EEEEEE"/>
            <w:tcMar>
              <w:top w:w="120" w:type="dxa"/>
              <w:left w:w="144" w:type="dxa"/>
              <w:bottom w:w="72" w:type="dxa"/>
              <w:right w:w="144" w:type="dxa"/>
            </w:tcMar>
            <w:vAlign w:val="center"/>
          </w:tcPr>
          <w:p w:rsidR="00191F84" w:rsidRPr="000715DE" w:rsidRDefault="00191F84" w:rsidP="00A04639">
            <w:pPr>
              <w:rPr>
                <w:rFonts w:ascii="Calibri" w:hAnsi="Calibri"/>
                <w:b/>
                <w:bCs/>
              </w:rPr>
            </w:pPr>
            <w:r w:rsidRPr="000715DE">
              <w:rPr>
                <w:rFonts w:ascii="Calibri" w:hAnsi="Calibri"/>
                <w:b/>
                <w:bCs/>
              </w:rPr>
              <w:t>Pertinent past medical history</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History of recurrent or chronic otitis media</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Poor growth</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Seizures</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Vision and hearing concerns and assessment</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Previous hospitalizations</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Chronic illness (eg, asthma)</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History of head trauma</w:t>
            </w:r>
          </w:p>
        </w:tc>
      </w:tr>
      <w:tr w:rsidR="00191F84" w:rsidRPr="000715DE" w:rsidTr="00A04639">
        <w:trPr>
          <w:tblCellSpacing w:w="0" w:type="dxa"/>
          <w:jc w:val="center"/>
        </w:trPr>
        <w:tc>
          <w:tcPr>
            <w:tcW w:w="0" w:type="auto"/>
            <w:tcBorders>
              <w:left w:val="single" w:sz="6" w:space="0" w:color="000000"/>
              <w:bottom w:val="single" w:sz="6" w:space="0" w:color="999999"/>
            </w:tcBorders>
            <w:shd w:val="clear" w:color="auto" w:fill="EEEEEE"/>
            <w:tcMar>
              <w:top w:w="120" w:type="dxa"/>
              <w:left w:w="144" w:type="dxa"/>
              <w:bottom w:w="72" w:type="dxa"/>
              <w:right w:w="144" w:type="dxa"/>
            </w:tcMar>
            <w:vAlign w:val="center"/>
          </w:tcPr>
          <w:p w:rsidR="00191F84" w:rsidRPr="000715DE" w:rsidRDefault="00191F84" w:rsidP="00A04639">
            <w:pPr>
              <w:rPr>
                <w:rFonts w:ascii="Calibri" w:hAnsi="Calibri"/>
                <w:b/>
                <w:bCs/>
              </w:rPr>
            </w:pPr>
            <w:r w:rsidRPr="000715DE">
              <w:rPr>
                <w:rFonts w:ascii="Calibri" w:hAnsi="Calibri"/>
                <w:b/>
                <w:bCs/>
              </w:rPr>
              <w:t>Developmental and behavioral history</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Timeliness of acquisition of previous milestones</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Sleep patterns and duration (eg, trouble falling asleep or staying asleep; symptoms of obstructive sleep apnea)</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Play interests</w:t>
            </w:r>
          </w:p>
        </w:tc>
      </w:tr>
    </w:tbl>
    <w:p w:rsidR="00191F84" w:rsidRPr="000715DE" w:rsidRDefault="00191F84" w:rsidP="00191F84">
      <w:pPr>
        <w:rPr>
          <w:rFonts w:ascii="Calibri" w:hAnsi="Calibri"/>
        </w:rPr>
      </w:pPr>
    </w:p>
    <w:p w:rsidR="00191F84" w:rsidRPr="000715DE" w:rsidRDefault="00191F84" w:rsidP="00191F84">
      <w:pPr>
        <w:rPr>
          <w:rFonts w:ascii="Calibri" w:hAnsi="Calibri"/>
        </w:rPr>
      </w:pPr>
      <w:r>
        <w:rPr>
          <w:rFonts w:ascii="Calibri" w:hAnsi="Calibri"/>
        </w:rPr>
        <w:br w:type="page"/>
      </w:r>
    </w:p>
    <w:p w:rsidR="00191F84" w:rsidRPr="00181B2E" w:rsidRDefault="00191F84" w:rsidP="00191F84">
      <w:pPr>
        <w:rPr>
          <w:rFonts w:ascii="Calibri" w:hAnsi="Calibri"/>
          <w:b/>
          <w:bCs/>
        </w:rPr>
      </w:pPr>
      <w:r w:rsidRPr="00181B2E">
        <w:rPr>
          <w:rFonts w:ascii="Calibri" w:hAnsi="Calibri"/>
          <w:b/>
        </w:rPr>
        <w:t xml:space="preserve">Table 2:  </w:t>
      </w:r>
      <w:r w:rsidRPr="00181B2E">
        <w:rPr>
          <w:rFonts w:ascii="Calibri" w:hAnsi="Calibri"/>
          <w:b/>
          <w:bCs/>
        </w:rPr>
        <w:t>Important aspects of the medical evaluation when assessing behaviour/development</w:t>
      </w:r>
    </w:p>
    <w:p w:rsidR="00191F84" w:rsidRPr="000715DE" w:rsidRDefault="00191F84" w:rsidP="00191F84">
      <w:pPr>
        <w:shd w:val="clear" w:color="auto" w:fill="FFFFFF"/>
        <w:rPr>
          <w:rFonts w:ascii="Calibri" w:hAnsi="Calibri"/>
          <w:b/>
          <w:bCs/>
        </w:rPr>
      </w:pPr>
    </w:p>
    <w:tbl>
      <w:tblPr>
        <w:tblW w:w="4900" w:type="pct"/>
        <w:jc w:val="center"/>
        <w:tblCellSpacing w:w="0" w:type="dxa"/>
        <w:tblBorders>
          <w:right w:val="single" w:sz="6" w:space="0" w:color="000000"/>
        </w:tblBorders>
        <w:tblCellMar>
          <w:left w:w="0" w:type="dxa"/>
          <w:right w:w="0" w:type="dxa"/>
        </w:tblCellMar>
        <w:tblLook w:val="0000" w:firstRow="0" w:lastRow="0" w:firstColumn="0" w:lastColumn="0" w:noHBand="0" w:noVBand="0"/>
      </w:tblPr>
      <w:tblGrid>
        <w:gridCol w:w="2665"/>
        <w:gridCol w:w="6114"/>
      </w:tblGrid>
      <w:tr w:rsidR="00191F84" w:rsidRPr="000715DE" w:rsidTr="00A04639">
        <w:trPr>
          <w:tblCellSpacing w:w="0" w:type="dxa"/>
          <w:jc w:val="center"/>
        </w:trPr>
        <w:tc>
          <w:tcPr>
            <w:tcW w:w="0" w:type="auto"/>
            <w:tcBorders>
              <w:left w:val="single" w:sz="6" w:space="0" w:color="000000"/>
              <w:bottom w:val="single" w:sz="6" w:space="0" w:color="999999"/>
            </w:tcBorders>
            <w:shd w:val="clear" w:color="auto" w:fill="EEEEEE"/>
            <w:tcMar>
              <w:top w:w="120" w:type="dxa"/>
              <w:left w:w="144" w:type="dxa"/>
              <w:bottom w:w="72" w:type="dxa"/>
              <w:right w:w="144" w:type="dxa"/>
            </w:tcMar>
            <w:vAlign w:val="center"/>
          </w:tcPr>
          <w:p w:rsidR="00191F84" w:rsidRPr="000715DE" w:rsidRDefault="00191F84" w:rsidP="00A04639">
            <w:pPr>
              <w:rPr>
                <w:rFonts w:ascii="Calibri" w:hAnsi="Calibri"/>
                <w:b/>
                <w:bCs/>
              </w:rPr>
            </w:pPr>
            <w:r w:rsidRPr="000715DE">
              <w:rPr>
                <w:rFonts w:ascii="Calibri" w:hAnsi="Calibri"/>
                <w:b/>
                <w:bCs/>
              </w:rPr>
              <w:t>Physical examination</w:t>
            </w:r>
          </w:p>
        </w:tc>
        <w:tc>
          <w:tcPr>
            <w:tcW w:w="0" w:type="auto"/>
            <w:tcBorders>
              <w:left w:val="single" w:sz="6" w:space="0" w:color="000000"/>
              <w:bottom w:val="single" w:sz="6" w:space="0" w:color="999999"/>
            </w:tcBorders>
            <w:shd w:val="clear" w:color="auto" w:fill="EEEEEE"/>
            <w:tcMar>
              <w:top w:w="120" w:type="dxa"/>
              <w:left w:w="144" w:type="dxa"/>
              <w:bottom w:w="72" w:type="dxa"/>
              <w:right w:w="144" w:type="dxa"/>
            </w:tcMar>
            <w:vAlign w:val="center"/>
          </w:tcPr>
          <w:p w:rsidR="00191F84" w:rsidRPr="000715DE" w:rsidRDefault="00191F84" w:rsidP="00A04639">
            <w:pPr>
              <w:rPr>
                <w:rFonts w:ascii="Calibri" w:hAnsi="Calibri"/>
                <w:b/>
                <w:bCs/>
              </w:rPr>
            </w:pPr>
            <w:r w:rsidRPr="000715DE">
              <w:rPr>
                <w:rFonts w:ascii="Calibri" w:hAnsi="Calibri"/>
                <w:b/>
                <w:bCs/>
              </w:rPr>
              <w:t>Looking for:</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Head circumference</w:t>
            </w:r>
          </w:p>
        </w:tc>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Microcephaly, macrocephaly, altered growth velocity</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Weight and height</w:t>
            </w:r>
          </w:p>
        </w:tc>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Growth deficiency (failure to thrive, short stature)</w:t>
            </w:r>
          </w:p>
          <w:p w:rsidR="00191F84" w:rsidRPr="000715DE" w:rsidRDefault="00191F84" w:rsidP="00A04639">
            <w:pPr>
              <w:rPr>
                <w:rFonts w:ascii="Calibri" w:hAnsi="Calibri"/>
              </w:rPr>
            </w:pPr>
            <w:r w:rsidRPr="000715DE">
              <w:rPr>
                <w:rFonts w:ascii="Calibri" w:hAnsi="Calibri"/>
              </w:rPr>
              <w:t>Overgrowth</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General appearance</w:t>
            </w:r>
          </w:p>
        </w:tc>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Dysmorphic features</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Eyes</w:t>
            </w:r>
          </w:p>
        </w:tc>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Visual acuity, tracking, strabismus, cataracts</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Ears</w:t>
            </w:r>
          </w:p>
        </w:tc>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Unusual shape or placement, signs of recurrent otitis media or chronic otitis media with effusion, hearing acuity</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Abdomen</w:t>
            </w:r>
          </w:p>
        </w:tc>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Hepatosplenomegaly</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Skin</w:t>
            </w:r>
          </w:p>
        </w:tc>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Neurocutaneous lesions and vascular markings</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Neurologic examination</w:t>
            </w:r>
          </w:p>
        </w:tc>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Persistent primitive reflexes; abnormalities of symmetry, tone, strength, deep tendon reflexes, protective reflexes</w:t>
            </w:r>
          </w:p>
        </w:tc>
      </w:tr>
      <w:tr w:rsidR="00191F84" w:rsidRPr="000715DE" w:rsidTr="00A04639">
        <w:trPr>
          <w:tblCellSpacing w:w="0" w:type="dxa"/>
          <w:jc w:val="center"/>
        </w:trPr>
        <w:tc>
          <w:tcPr>
            <w:tcW w:w="0" w:type="auto"/>
            <w:tcBorders>
              <w:left w:val="single" w:sz="6" w:space="0" w:color="000000"/>
              <w:bottom w:val="single" w:sz="6" w:space="0" w:color="999999"/>
            </w:tcBorders>
            <w:shd w:val="clear" w:color="auto" w:fill="EEEEEE"/>
            <w:tcMar>
              <w:top w:w="120" w:type="dxa"/>
              <w:left w:w="144" w:type="dxa"/>
              <w:bottom w:w="72" w:type="dxa"/>
              <w:right w:w="144" w:type="dxa"/>
            </w:tcMar>
            <w:vAlign w:val="center"/>
          </w:tcPr>
          <w:p w:rsidR="00191F84" w:rsidRPr="000715DE" w:rsidRDefault="00191F84" w:rsidP="00A04639">
            <w:pPr>
              <w:rPr>
                <w:rFonts w:ascii="Calibri" w:hAnsi="Calibri"/>
                <w:b/>
                <w:bCs/>
              </w:rPr>
            </w:pPr>
            <w:r w:rsidRPr="000715DE">
              <w:rPr>
                <w:rFonts w:ascii="Calibri" w:hAnsi="Calibri"/>
                <w:b/>
                <w:bCs/>
              </w:rPr>
              <w:t>Laboratory evaluation*</w:t>
            </w:r>
          </w:p>
        </w:tc>
        <w:tc>
          <w:tcPr>
            <w:tcW w:w="0" w:type="auto"/>
            <w:tcBorders>
              <w:left w:val="single" w:sz="6" w:space="0" w:color="000000"/>
              <w:bottom w:val="single" w:sz="6" w:space="0" w:color="999999"/>
            </w:tcBorders>
            <w:shd w:val="clear" w:color="auto" w:fill="EEEEEE"/>
            <w:tcMar>
              <w:top w:w="120" w:type="dxa"/>
              <w:left w:w="144" w:type="dxa"/>
              <w:bottom w:w="72" w:type="dxa"/>
              <w:right w:w="144" w:type="dxa"/>
            </w:tcMar>
            <w:vAlign w:val="center"/>
          </w:tcPr>
          <w:p w:rsidR="00191F84" w:rsidRPr="000715DE" w:rsidRDefault="00191F84" w:rsidP="00A04639">
            <w:pPr>
              <w:rPr>
                <w:rFonts w:ascii="Calibri" w:hAnsi="Calibri"/>
                <w:b/>
                <w:bCs/>
              </w:rPr>
            </w:pPr>
            <w:r w:rsidRPr="000715DE">
              <w:rPr>
                <w:rFonts w:ascii="Calibri" w:hAnsi="Calibri"/>
                <w:b/>
                <w:bCs/>
              </w:rPr>
              <w:t>Looking for:</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Hemoglobin/hematocrit</w:t>
            </w:r>
          </w:p>
        </w:tc>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Anemia</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Blood lead level</w:t>
            </w:r>
          </w:p>
        </w:tc>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Lead poisoning</w:t>
            </w:r>
          </w:p>
        </w:tc>
      </w:tr>
    </w:tbl>
    <w:p w:rsidR="00191F84" w:rsidRPr="000715DE" w:rsidRDefault="00191F84" w:rsidP="00191F84">
      <w:pPr>
        <w:shd w:val="clear" w:color="auto" w:fill="FFFFFF"/>
        <w:rPr>
          <w:rFonts w:ascii="Calibri" w:hAnsi="Calibri"/>
        </w:rPr>
      </w:pPr>
      <w:r w:rsidRPr="000715DE">
        <w:rPr>
          <w:rFonts w:ascii="Calibri" w:hAnsi="Calibri"/>
        </w:rPr>
        <w:t>* Additional evaluation may be warranted for some children with historical or examination findings suggestive of a medical etiology. The evaluation should be tailored to the clinical findings and may include thyroid function testing, genetic testing, metabolic screening, and/or neuroimaging or encephalography.</w:t>
      </w:r>
    </w:p>
    <w:p w:rsidR="00191F84" w:rsidRPr="000715DE" w:rsidRDefault="00191F84" w:rsidP="00191F84">
      <w:pPr>
        <w:rPr>
          <w:rFonts w:ascii="Calibri" w:hAnsi="Calibri"/>
        </w:rPr>
      </w:pPr>
    </w:p>
    <w:p w:rsidR="00191F84" w:rsidRPr="000715DE" w:rsidRDefault="00191F84" w:rsidP="00191F84">
      <w:pPr>
        <w:rPr>
          <w:rFonts w:ascii="Calibri" w:hAnsi="Calibri"/>
        </w:rPr>
      </w:pPr>
    </w:p>
    <w:p w:rsidR="00191F84" w:rsidRPr="000715DE" w:rsidRDefault="00191F84" w:rsidP="00191F84">
      <w:pPr>
        <w:rPr>
          <w:rFonts w:ascii="Calibri" w:hAnsi="Calibri"/>
        </w:rPr>
      </w:pPr>
    </w:p>
    <w:p w:rsidR="00191F84" w:rsidRPr="000715DE" w:rsidRDefault="00191F84" w:rsidP="00191F84">
      <w:pPr>
        <w:rPr>
          <w:rFonts w:ascii="Calibri" w:hAnsi="Calibri"/>
        </w:rPr>
      </w:pPr>
    </w:p>
    <w:p w:rsidR="00191F84" w:rsidRPr="000715DE" w:rsidRDefault="00191F84" w:rsidP="00191F84">
      <w:pPr>
        <w:rPr>
          <w:rFonts w:ascii="Calibri" w:hAnsi="Calibri"/>
        </w:rPr>
      </w:pPr>
    </w:p>
    <w:p w:rsidR="00191F84" w:rsidRPr="000715DE" w:rsidRDefault="00191F84" w:rsidP="00191F84">
      <w:pPr>
        <w:rPr>
          <w:rFonts w:ascii="Calibri" w:hAnsi="Calibri"/>
        </w:rPr>
      </w:pPr>
    </w:p>
    <w:p w:rsidR="00191F84" w:rsidRPr="000715DE" w:rsidRDefault="00191F84" w:rsidP="00191F84">
      <w:pPr>
        <w:rPr>
          <w:rFonts w:ascii="Calibri" w:hAnsi="Calibri"/>
        </w:rPr>
      </w:pPr>
    </w:p>
    <w:p w:rsidR="00191F84" w:rsidRPr="000715DE" w:rsidRDefault="00191F84" w:rsidP="00191F84">
      <w:pPr>
        <w:rPr>
          <w:rFonts w:ascii="Calibri" w:hAnsi="Calibri"/>
        </w:rPr>
      </w:pPr>
    </w:p>
    <w:p w:rsidR="00191F84" w:rsidRPr="000715DE" w:rsidRDefault="00191F84" w:rsidP="00191F84">
      <w:pPr>
        <w:rPr>
          <w:rFonts w:ascii="Calibri" w:hAnsi="Calibri"/>
        </w:rPr>
      </w:pPr>
    </w:p>
    <w:p w:rsidR="00191F84" w:rsidRPr="000715DE" w:rsidRDefault="00191F84" w:rsidP="00191F84">
      <w:pPr>
        <w:rPr>
          <w:rFonts w:ascii="Calibri" w:hAnsi="Calibri"/>
        </w:rPr>
      </w:pPr>
    </w:p>
    <w:p w:rsidR="00191F84" w:rsidRPr="000715DE" w:rsidRDefault="00191F84" w:rsidP="00191F84">
      <w:pPr>
        <w:rPr>
          <w:rFonts w:ascii="Calibri" w:hAnsi="Calibri"/>
        </w:rPr>
      </w:pPr>
    </w:p>
    <w:p w:rsidR="00191F84" w:rsidRPr="00181B2E" w:rsidRDefault="00191F84" w:rsidP="00191F84">
      <w:pPr>
        <w:rPr>
          <w:rFonts w:ascii="Calibri" w:hAnsi="Calibri"/>
          <w:b/>
          <w:bCs/>
          <w:sz w:val="20"/>
          <w:szCs w:val="20"/>
        </w:rPr>
      </w:pPr>
      <w:r w:rsidRPr="00181B2E">
        <w:rPr>
          <w:rFonts w:ascii="Calibri" w:hAnsi="Calibri"/>
          <w:b/>
          <w:sz w:val="20"/>
          <w:szCs w:val="20"/>
        </w:rPr>
        <w:t xml:space="preserve">Table 3:  </w:t>
      </w:r>
      <w:r w:rsidRPr="00181B2E">
        <w:rPr>
          <w:rFonts w:ascii="Calibri" w:hAnsi="Calibri"/>
          <w:b/>
          <w:bCs/>
          <w:sz w:val="20"/>
          <w:szCs w:val="20"/>
        </w:rPr>
        <w:t>Differential diagnosis for attention deficit hyperactivity disorder</w:t>
      </w:r>
    </w:p>
    <w:p w:rsidR="00191F84" w:rsidRPr="000715DE" w:rsidRDefault="00191F84" w:rsidP="00191F84">
      <w:pPr>
        <w:rPr>
          <w:rFonts w:ascii="Calibri" w:hAnsi="Calibri"/>
          <w:b/>
          <w:bCs/>
          <w:sz w:val="16"/>
          <w:szCs w:val="16"/>
        </w:rPr>
      </w:pPr>
    </w:p>
    <w:tbl>
      <w:tblPr>
        <w:tblW w:w="4900" w:type="pct"/>
        <w:jc w:val="center"/>
        <w:tblCellSpacing w:w="0" w:type="dxa"/>
        <w:tblCellMar>
          <w:left w:w="0" w:type="dxa"/>
          <w:right w:w="0" w:type="dxa"/>
        </w:tblCellMar>
        <w:tblLook w:val="0000" w:firstRow="0" w:lastRow="0" w:firstColumn="0" w:lastColumn="0" w:noHBand="0" w:noVBand="0"/>
      </w:tblPr>
      <w:tblGrid>
        <w:gridCol w:w="2663"/>
        <w:gridCol w:w="5922"/>
      </w:tblGrid>
      <w:tr w:rsidR="00191F84" w:rsidRPr="000715DE" w:rsidTr="00A04639">
        <w:trPr>
          <w:tblCellSpacing w:w="0" w:type="dxa"/>
          <w:jc w:val="center"/>
        </w:trPr>
        <w:tc>
          <w:tcPr>
            <w:tcW w:w="0" w:type="auto"/>
            <w:tcBorders>
              <w:top w:val="nil"/>
              <w:left w:val="nil"/>
              <w:bottom w:val="nil"/>
              <w:right w:val="nil"/>
            </w:tcBorders>
            <w:tcMar>
              <w:top w:w="0" w:type="dxa"/>
              <w:left w:w="60" w:type="dxa"/>
              <w:bottom w:w="0" w:type="dxa"/>
              <w:right w:w="60" w:type="dxa"/>
            </w:tcMar>
          </w:tcPr>
          <w:tbl>
            <w:tblPr>
              <w:tblW w:w="4900" w:type="pct"/>
              <w:tblCellSpacing w:w="0" w:type="dxa"/>
              <w:tblBorders>
                <w:bottom w:val="single" w:sz="6" w:space="0" w:color="000000"/>
                <w:right w:val="single" w:sz="6" w:space="0" w:color="000000"/>
              </w:tblBorders>
              <w:tblCellMar>
                <w:left w:w="0" w:type="dxa"/>
                <w:right w:w="0" w:type="dxa"/>
              </w:tblCellMar>
              <w:tblLook w:val="0000" w:firstRow="0" w:lastRow="0" w:firstColumn="0" w:lastColumn="0" w:noHBand="0" w:noVBand="0"/>
            </w:tblPr>
            <w:tblGrid>
              <w:gridCol w:w="2476"/>
            </w:tblGrid>
            <w:tr w:rsidR="00191F84" w:rsidRPr="000715DE" w:rsidTr="00A04639">
              <w:trPr>
                <w:tblCellSpacing w:w="0" w:type="dxa"/>
              </w:trPr>
              <w:tc>
                <w:tcPr>
                  <w:tcW w:w="0" w:type="auto"/>
                  <w:tcBorders>
                    <w:left w:val="single" w:sz="6" w:space="0" w:color="000000"/>
                    <w:bottom w:val="single" w:sz="6" w:space="0" w:color="999999"/>
                  </w:tcBorders>
                  <w:shd w:val="clear" w:color="auto" w:fill="EEEEEE"/>
                  <w:tcMar>
                    <w:top w:w="120" w:type="dxa"/>
                    <w:left w:w="144" w:type="dxa"/>
                    <w:bottom w:w="72" w:type="dxa"/>
                    <w:right w:w="144" w:type="dxa"/>
                  </w:tcMar>
                  <w:vAlign w:val="center"/>
                </w:tcPr>
                <w:p w:rsidR="00191F84" w:rsidRPr="000715DE" w:rsidRDefault="00191F84" w:rsidP="00A04639">
                  <w:pPr>
                    <w:rPr>
                      <w:rFonts w:ascii="Calibri" w:hAnsi="Calibri"/>
                      <w:b/>
                      <w:bCs/>
                      <w:sz w:val="16"/>
                      <w:szCs w:val="16"/>
                    </w:rPr>
                  </w:pPr>
                  <w:r w:rsidRPr="000715DE">
                    <w:rPr>
                      <w:rFonts w:ascii="Calibri" w:hAnsi="Calibri"/>
                      <w:b/>
                      <w:bCs/>
                      <w:sz w:val="16"/>
                      <w:szCs w:val="16"/>
                    </w:rPr>
                    <w:t xml:space="preserve">Developmental </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Normal variation</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Mental retardation</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Giftedness</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Learning disability</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Perceptual processing disorder</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Language disorder</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Pervasive developmental disorder</w:t>
                  </w:r>
                </w:p>
              </w:tc>
            </w:tr>
            <w:tr w:rsidR="00191F84" w:rsidRPr="000715DE" w:rsidTr="00A04639">
              <w:trPr>
                <w:tblCellSpacing w:w="0" w:type="dxa"/>
              </w:trPr>
              <w:tc>
                <w:tcPr>
                  <w:tcW w:w="0" w:type="auto"/>
                  <w:tcBorders>
                    <w:left w:val="single" w:sz="6" w:space="0" w:color="000000"/>
                    <w:bottom w:val="single" w:sz="6" w:space="0" w:color="999999"/>
                  </w:tcBorders>
                  <w:shd w:val="clear" w:color="auto" w:fill="EEEEEE"/>
                  <w:tcMar>
                    <w:top w:w="120" w:type="dxa"/>
                    <w:left w:w="144" w:type="dxa"/>
                    <w:bottom w:w="72" w:type="dxa"/>
                    <w:right w:w="144" w:type="dxa"/>
                  </w:tcMar>
                  <w:vAlign w:val="center"/>
                </w:tcPr>
                <w:p w:rsidR="00191F84" w:rsidRPr="000715DE" w:rsidRDefault="00191F84" w:rsidP="00A04639">
                  <w:pPr>
                    <w:rPr>
                      <w:rFonts w:ascii="Calibri" w:hAnsi="Calibri"/>
                      <w:b/>
                      <w:bCs/>
                      <w:sz w:val="16"/>
                      <w:szCs w:val="16"/>
                    </w:rPr>
                  </w:pPr>
                  <w:r w:rsidRPr="000715DE">
                    <w:rPr>
                      <w:rFonts w:ascii="Calibri" w:hAnsi="Calibri"/>
                      <w:b/>
                      <w:bCs/>
                      <w:sz w:val="16"/>
                      <w:szCs w:val="16"/>
                    </w:rPr>
                    <w:t xml:space="preserve">Emotional/Behavioral </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Depression or mood disorder</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Anxiety disorder</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Oppositional defiant disorder</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Conduct disorder</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Obsessive compulsive disorder</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Post-traumatic stress disorder</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Adjustment disorder</w:t>
                  </w:r>
                </w:p>
              </w:tc>
            </w:tr>
            <w:tr w:rsidR="00191F84" w:rsidRPr="000715DE" w:rsidTr="00A04639">
              <w:trPr>
                <w:tblCellSpacing w:w="0" w:type="dxa"/>
              </w:trPr>
              <w:tc>
                <w:tcPr>
                  <w:tcW w:w="0" w:type="auto"/>
                  <w:tcBorders>
                    <w:left w:val="single" w:sz="6" w:space="0" w:color="000000"/>
                    <w:bottom w:val="single" w:sz="6" w:space="0" w:color="999999"/>
                  </w:tcBorders>
                  <w:shd w:val="clear" w:color="auto" w:fill="EEEEEE"/>
                  <w:tcMar>
                    <w:top w:w="120" w:type="dxa"/>
                    <w:left w:w="144" w:type="dxa"/>
                    <w:bottom w:w="72" w:type="dxa"/>
                    <w:right w:w="144" w:type="dxa"/>
                  </w:tcMar>
                  <w:vAlign w:val="center"/>
                </w:tcPr>
                <w:p w:rsidR="00191F84" w:rsidRPr="000715DE" w:rsidRDefault="00191F84" w:rsidP="00A04639">
                  <w:pPr>
                    <w:rPr>
                      <w:rFonts w:ascii="Calibri" w:hAnsi="Calibri"/>
                      <w:b/>
                      <w:bCs/>
                      <w:sz w:val="16"/>
                      <w:szCs w:val="16"/>
                    </w:rPr>
                  </w:pPr>
                  <w:r w:rsidRPr="000715DE">
                    <w:rPr>
                      <w:rFonts w:ascii="Calibri" w:hAnsi="Calibri"/>
                      <w:b/>
                      <w:bCs/>
                      <w:sz w:val="16"/>
                      <w:szCs w:val="16"/>
                    </w:rPr>
                    <w:t xml:space="preserve">Environmental </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Child abuse or neglect</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Stressful home environment</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Inadequate or punitive parenting</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Parental psychopathology</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Sociocultural differences</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Inappropriate educational setting</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Frequent school absence</w:t>
                  </w:r>
                </w:p>
              </w:tc>
            </w:tr>
          </w:tbl>
          <w:p w:rsidR="00191F84" w:rsidRPr="000715DE" w:rsidRDefault="00191F84" w:rsidP="00A04639">
            <w:pPr>
              <w:rPr>
                <w:rFonts w:ascii="Calibri" w:hAnsi="Calibri"/>
                <w:sz w:val="16"/>
                <w:szCs w:val="16"/>
              </w:rPr>
            </w:pPr>
          </w:p>
        </w:tc>
        <w:tc>
          <w:tcPr>
            <w:tcW w:w="0" w:type="auto"/>
            <w:tcBorders>
              <w:top w:val="nil"/>
              <w:left w:val="nil"/>
              <w:bottom w:val="nil"/>
              <w:right w:val="nil"/>
            </w:tcBorders>
            <w:tcMar>
              <w:top w:w="0" w:type="dxa"/>
              <w:left w:w="60" w:type="dxa"/>
              <w:bottom w:w="0" w:type="dxa"/>
              <w:right w:w="60" w:type="dxa"/>
            </w:tcMar>
          </w:tcPr>
          <w:tbl>
            <w:tblPr>
              <w:tblW w:w="4900" w:type="pct"/>
              <w:tblCellSpacing w:w="0" w:type="dxa"/>
              <w:tblBorders>
                <w:bottom w:val="single" w:sz="6" w:space="0" w:color="000000"/>
                <w:right w:val="single" w:sz="6" w:space="0" w:color="000000"/>
              </w:tblBorders>
              <w:tblCellMar>
                <w:left w:w="0" w:type="dxa"/>
                <w:right w:w="0" w:type="dxa"/>
              </w:tblCellMar>
              <w:tblLook w:val="0000" w:firstRow="0" w:lastRow="0" w:firstColumn="0" w:lastColumn="0" w:noHBand="0" w:noVBand="0"/>
            </w:tblPr>
            <w:tblGrid>
              <w:gridCol w:w="5670"/>
            </w:tblGrid>
            <w:tr w:rsidR="00191F84" w:rsidRPr="000715DE" w:rsidTr="00A04639">
              <w:trPr>
                <w:tblCellSpacing w:w="0" w:type="dxa"/>
              </w:trPr>
              <w:tc>
                <w:tcPr>
                  <w:tcW w:w="0" w:type="auto"/>
                  <w:tcBorders>
                    <w:left w:val="single" w:sz="6" w:space="0" w:color="000000"/>
                    <w:bottom w:val="single" w:sz="6" w:space="0" w:color="999999"/>
                  </w:tcBorders>
                  <w:shd w:val="clear" w:color="auto" w:fill="EEEEEE"/>
                  <w:tcMar>
                    <w:top w:w="120" w:type="dxa"/>
                    <w:left w:w="144" w:type="dxa"/>
                    <w:bottom w:w="72" w:type="dxa"/>
                    <w:right w:w="144" w:type="dxa"/>
                  </w:tcMar>
                  <w:vAlign w:val="center"/>
                </w:tcPr>
                <w:p w:rsidR="00191F84" w:rsidRPr="000715DE" w:rsidRDefault="00191F84" w:rsidP="00A04639">
                  <w:pPr>
                    <w:rPr>
                      <w:rFonts w:ascii="Calibri" w:hAnsi="Calibri"/>
                      <w:b/>
                      <w:bCs/>
                      <w:sz w:val="16"/>
                      <w:szCs w:val="16"/>
                    </w:rPr>
                  </w:pPr>
                  <w:r w:rsidRPr="000715DE">
                    <w:rPr>
                      <w:rFonts w:ascii="Calibri" w:hAnsi="Calibri"/>
                      <w:b/>
                      <w:bCs/>
                      <w:sz w:val="16"/>
                      <w:szCs w:val="16"/>
                    </w:rPr>
                    <w:t xml:space="preserve">Medical </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Sensory impairments</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Seizure disorder</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Sequelae of CNS infection/trauma</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Fetal alcohol syndrome</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Fragile X syndrome</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Lead poisoning</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Iron deficiency anemia</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Neurodegenerative disorder</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Tourette syndrome</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Thyroid disorder</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Diabetes mellitus</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Substance abuse</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Medication side effects (eg, bronchodilators, corticosteroids, isoniazid, neuroleptics)</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Undernutrition</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Sleep disorder</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Enuresis/encopresis</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Motor coordination disorder</w:t>
                  </w:r>
                </w:p>
              </w:tc>
            </w:tr>
            <w:tr w:rsidR="00191F84" w:rsidRPr="000715DE" w:rsidTr="00A04639">
              <w:trPr>
                <w:tblCellSpacing w:w="0" w:type="dxa"/>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16"/>
                      <w:szCs w:val="16"/>
                    </w:rPr>
                  </w:pPr>
                  <w:r w:rsidRPr="000715DE">
                    <w:rPr>
                      <w:rFonts w:ascii="Calibri" w:hAnsi="Calibri"/>
                      <w:sz w:val="16"/>
                      <w:szCs w:val="16"/>
                    </w:rPr>
                    <w:t>Stereotypic movement disorder</w:t>
                  </w:r>
                </w:p>
              </w:tc>
            </w:tr>
          </w:tbl>
          <w:p w:rsidR="00191F84" w:rsidRPr="000715DE" w:rsidRDefault="00191F84" w:rsidP="00A04639">
            <w:pPr>
              <w:rPr>
                <w:rFonts w:ascii="Calibri" w:hAnsi="Calibri"/>
                <w:sz w:val="16"/>
                <w:szCs w:val="16"/>
              </w:rPr>
            </w:pPr>
          </w:p>
        </w:tc>
      </w:tr>
    </w:tbl>
    <w:p w:rsidR="00191F84" w:rsidRPr="00181B2E" w:rsidRDefault="00191F84" w:rsidP="00191F84">
      <w:pPr>
        <w:shd w:val="clear" w:color="auto" w:fill="FFFFFF"/>
        <w:rPr>
          <w:rFonts w:ascii="Calibri" w:hAnsi="Calibri"/>
          <w:i/>
          <w:iCs/>
          <w:sz w:val="20"/>
          <w:szCs w:val="20"/>
        </w:rPr>
      </w:pPr>
      <w:r w:rsidRPr="00181B2E">
        <w:rPr>
          <w:rFonts w:ascii="Calibri" w:hAnsi="Calibri"/>
          <w:i/>
          <w:iCs/>
          <w:sz w:val="20"/>
          <w:szCs w:val="20"/>
        </w:rPr>
        <w:t>Data from:</w:t>
      </w:r>
      <w:r w:rsidRPr="00181B2E">
        <w:rPr>
          <w:rFonts w:ascii="Calibri" w:hAnsi="Calibri"/>
          <w:i/>
          <w:iCs/>
          <w:sz w:val="20"/>
          <w:szCs w:val="20"/>
        </w:rPr>
        <w:br/>
        <w:t xml:space="preserve">Miller, KJ, Wender, EH. Attention deficit/hyperactivity disorder. In: Primary Pediatric Care, 4th ed, Hoekelman, RA (Ed), Mosby, St. Louis 2001. p.756. </w:t>
      </w:r>
      <w:r w:rsidRPr="00181B2E">
        <w:rPr>
          <w:rFonts w:ascii="Calibri" w:hAnsi="Calibri"/>
          <w:i/>
          <w:iCs/>
          <w:sz w:val="20"/>
          <w:szCs w:val="20"/>
        </w:rPr>
        <w:br/>
        <w:t>Attention-deficit and disruptive behavior disorders. In: Diagnostic and Statistical Manual of Mental Disorders, 4th ed, Text Revision, American Psychiatric Association 2000.</w:t>
      </w:r>
    </w:p>
    <w:tbl>
      <w:tblPr>
        <w:tblW w:w="10137" w:type="dxa"/>
        <w:tblBorders>
          <w:top w:val="nil"/>
          <w:left w:val="nil"/>
          <w:bottom w:val="nil"/>
          <w:right w:val="nil"/>
        </w:tblBorders>
        <w:tblLayout w:type="fixed"/>
        <w:tblLook w:val="0000" w:firstRow="0" w:lastRow="0" w:firstColumn="0" w:lastColumn="0" w:noHBand="0" w:noVBand="0"/>
      </w:tblPr>
      <w:tblGrid>
        <w:gridCol w:w="10137"/>
      </w:tblGrid>
      <w:tr w:rsidR="00191F84" w:rsidRPr="000715DE" w:rsidTr="00A04639">
        <w:tblPrEx>
          <w:tblCellMar>
            <w:top w:w="0" w:type="dxa"/>
            <w:bottom w:w="0" w:type="dxa"/>
          </w:tblCellMar>
        </w:tblPrEx>
        <w:trPr>
          <w:trHeight w:val="1059"/>
        </w:trPr>
        <w:tc>
          <w:tcPr>
            <w:tcW w:w="10137" w:type="dxa"/>
          </w:tcPr>
          <w:p w:rsidR="00191F84" w:rsidRPr="000715DE" w:rsidRDefault="00191F84" w:rsidP="00A04639">
            <w:pPr>
              <w:autoSpaceDE w:val="0"/>
              <w:autoSpaceDN w:val="0"/>
              <w:adjustRightInd w:val="0"/>
              <w:rPr>
                <w:rFonts w:ascii="Calibri" w:hAnsi="Calibri" w:cs="Calibri"/>
                <w:b/>
                <w:color w:val="000000"/>
              </w:rPr>
            </w:pPr>
            <w:r w:rsidRPr="000715DE">
              <w:br w:type="page"/>
            </w:r>
            <w:r w:rsidRPr="000715DE">
              <w:rPr>
                <w:rFonts w:ascii="Calibri" w:hAnsi="Calibri" w:cs="Calibri"/>
                <w:b/>
                <w:color w:val="000000"/>
              </w:rPr>
              <w:t xml:space="preserve">2)  When obtaining a history about behavioural problems in a child: </w:t>
            </w:r>
          </w:p>
          <w:p w:rsidR="00191F84" w:rsidRPr="000715DE" w:rsidRDefault="00191F84" w:rsidP="00191F84">
            <w:pPr>
              <w:numPr>
                <w:ilvl w:val="0"/>
                <w:numId w:val="8"/>
              </w:numPr>
              <w:autoSpaceDE w:val="0"/>
              <w:autoSpaceDN w:val="0"/>
              <w:adjustRightInd w:val="0"/>
              <w:rPr>
                <w:rFonts w:ascii="Calibri" w:hAnsi="Calibri" w:cs="Calibri"/>
                <w:b/>
                <w:color w:val="000000"/>
              </w:rPr>
            </w:pPr>
            <w:r w:rsidRPr="000715DE">
              <w:rPr>
                <w:rFonts w:ascii="Calibri" w:hAnsi="Calibri" w:cs="Calibri"/>
                <w:b/>
                <w:color w:val="000000"/>
              </w:rPr>
              <w:t xml:space="preserve">Ask the child about her or his perception of the situation. </w:t>
            </w:r>
          </w:p>
          <w:p w:rsidR="00191F84" w:rsidRPr="000715DE" w:rsidRDefault="00191F84" w:rsidP="00191F84">
            <w:pPr>
              <w:numPr>
                <w:ilvl w:val="0"/>
                <w:numId w:val="8"/>
              </w:numPr>
              <w:autoSpaceDE w:val="0"/>
              <w:autoSpaceDN w:val="0"/>
              <w:adjustRightInd w:val="0"/>
              <w:rPr>
                <w:rFonts w:ascii="Calibri" w:hAnsi="Calibri" w:cs="Calibri"/>
                <w:color w:val="000000"/>
              </w:rPr>
            </w:pPr>
            <w:r w:rsidRPr="000715DE">
              <w:rPr>
                <w:rFonts w:ascii="Calibri" w:hAnsi="Calibri" w:cs="Calibri"/>
                <w:b/>
                <w:color w:val="000000"/>
              </w:rPr>
              <w:t>- Use multiple sources of information (e.g., school, daycare).</w:t>
            </w:r>
            <w:r w:rsidRPr="000715DE">
              <w:rPr>
                <w:rFonts w:ascii="Calibri" w:hAnsi="Calibri" w:cs="Calibri"/>
                <w:color w:val="000000"/>
              </w:rPr>
              <w:t xml:space="preserve"> </w:t>
            </w:r>
          </w:p>
        </w:tc>
      </w:tr>
      <w:tr w:rsidR="00191F84" w:rsidRPr="000715DE" w:rsidTr="00A04639">
        <w:tblPrEx>
          <w:tblCellMar>
            <w:top w:w="0" w:type="dxa"/>
            <w:bottom w:w="0" w:type="dxa"/>
          </w:tblCellMar>
        </w:tblPrEx>
        <w:trPr>
          <w:trHeight w:val="1059"/>
        </w:trPr>
        <w:tc>
          <w:tcPr>
            <w:tcW w:w="10137" w:type="dxa"/>
          </w:tcPr>
          <w:p w:rsidR="00191F84" w:rsidRDefault="00191F84" w:rsidP="00A04639">
            <w:pPr>
              <w:autoSpaceDE w:val="0"/>
              <w:autoSpaceDN w:val="0"/>
              <w:adjustRightInd w:val="0"/>
              <w:rPr>
                <w:rFonts w:ascii="Calibri" w:hAnsi="Calibri" w:cs="Calibri"/>
                <w:color w:val="000000"/>
              </w:rPr>
            </w:pPr>
          </w:p>
          <w:p w:rsidR="00191F84" w:rsidRPr="000715DE" w:rsidRDefault="00191F84" w:rsidP="00A04639">
            <w:pPr>
              <w:autoSpaceDE w:val="0"/>
              <w:autoSpaceDN w:val="0"/>
              <w:adjustRightInd w:val="0"/>
              <w:rPr>
                <w:rFonts w:ascii="Calibri" w:hAnsi="Calibri" w:cs="Calibri"/>
                <w:color w:val="000000"/>
              </w:rPr>
            </w:pPr>
            <w:r w:rsidRPr="000715DE">
              <w:rPr>
                <w:rFonts w:ascii="Calibri" w:hAnsi="Calibri" w:cs="Calibri"/>
                <w:color w:val="000000"/>
              </w:rPr>
              <w:t>Screening for behavioural problems may facilitate the detection of developmental, as well as behavioural problems.  Behavioural screening tests may be broadly or narrowly focused.  Broadly focused screens rely on parent-, teacher-, or child-completed questionnaires that, when socred, have subsets that include multiple mental health cateories to screen for a broad range of possible diagnoses (</w:t>
            </w:r>
            <w:r>
              <w:rPr>
                <w:rFonts w:ascii="Calibri" w:hAnsi="Calibri" w:cs="Calibri"/>
                <w:b/>
                <w:color w:val="000000"/>
              </w:rPr>
              <w:t>T</w:t>
            </w:r>
            <w:r w:rsidRPr="000715DE">
              <w:rPr>
                <w:rFonts w:ascii="Calibri" w:hAnsi="Calibri" w:cs="Calibri"/>
                <w:b/>
                <w:color w:val="000000"/>
              </w:rPr>
              <w:t>able 4</w:t>
            </w:r>
            <w:r w:rsidRPr="000715DE">
              <w:rPr>
                <w:rFonts w:ascii="Calibri" w:hAnsi="Calibri" w:cs="Calibri"/>
                <w:color w:val="000000"/>
              </w:rPr>
              <w:t>).  Narrowly focused screens are directed toward a specifi</w:t>
            </w:r>
            <w:r>
              <w:rPr>
                <w:rFonts w:ascii="Calibri" w:hAnsi="Calibri" w:cs="Calibri"/>
                <w:color w:val="000000"/>
              </w:rPr>
              <w:t>c diagnosis (eg. autism, ADD) (</w:t>
            </w:r>
            <w:r w:rsidRPr="000715DE">
              <w:rPr>
                <w:rFonts w:ascii="Calibri" w:hAnsi="Calibri" w:cs="Calibri"/>
                <w:b/>
                <w:color w:val="000000"/>
              </w:rPr>
              <w:t>Table 5</w:t>
            </w:r>
            <w:r w:rsidRPr="000715DE">
              <w:rPr>
                <w:rFonts w:ascii="Calibri" w:hAnsi="Calibri" w:cs="Calibri"/>
                <w:color w:val="000000"/>
              </w:rPr>
              <w:t>)</w:t>
            </w:r>
            <w:r w:rsidRPr="000715DE">
              <w:rPr>
                <w:rFonts w:ascii="Calibri" w:hAnsi="Calibri" w:cs="Calibri"/>
                <w:b/>
                <w:color w:val="000000"/>
              </w:rPr>
              <w:t>.</w:t>
            </w:r>
            <w:r w:rsidRPr="000715DE">
              <w:rPr>
                <w:rFonts w:ascii="Calibri" w:hAnsi="Calibri" w:cs="Calibri"/>
                <w:color w:val="000000"/>
              </w:rPr>
              <w:t xml:space="preserve">  For screening purposes, broad-band screening should precede narrow-band screening.</w:t>
            </w:r>
          </w:p>
          <w:p w:rsidR="00191F84" w:rsidRPr="000715DE" w:rsidRDefault="00191F84" w:rsidP="00A04639">
            <w:pPr>
              <w:autoSpaceDE w:val="0"/>
              <w:autoSpaceDN w:val="0"/>
              <w:adjustRightInd w:val="0"/>
              <w:rPr>
                <w:rFonts w:ascii="Calibri" w:hAnsi="Calibri" w:cs="Calibri"/>
                <w:color w:val="000000"/>
              </w:rPr>
            </w:pPr>
          </w:p>
          <w:p w:rsidR="00191F84" w:rsidRPr="000715DE" w:rsidRDefault="00191F84" w:rsidP="00A04639">
            <w:pPr>
              <w:autoSpaceDE w:val="0"/>
              <w:autoSpaceDN w:val="0"/>
              <w:adjustRightInd w:val="0"/>
              <w:rPr>
                <w:rFonts w:ascii="Calibri" w:hAnsi="Calibri" w:cs="Calibri"/>
                <w:color w:val="000000"/>
              </w:rPr>
            </w:pPr>
          </w:p>
        </w:tc>
      </w:tr>
    </w:tbl>
    <w:p w:rsidR="00191F84" w:rsidRPr="000715DE" w:rsidRDefault="00191F84" w:rsidP="00191F84">
      <w:pPr>
        <w:rPr>
          <w:rFonts w:ascii="Calibri" w:hAnsi="Calibri"/>
        </w:rPr>
      </w:pPr>
    </w:p>
    <w:p w:rsidR="00191F84" w:rsidRDefault="00191F84" w:rsidP="00191F84">
      <w:pPr>
        <w:rPr>
          <w:rFonts w:ascii="Calibri" w:hAnsi="Calibri"/>
          <w:b/>
          <w:bCs/>
          <w:sz w:val="22"/>
          <w:szCs w:val="22"/>
        </w:rPr>
      </w:pPr>
      <w:r w:rsidRPr="00181B2E">
        <w:rPr>
          <w:rFonts w:ascii="Calibri" w:hAnsi="Calibri"/>
          <w:b/>
          <w:sz w:val="22"/>
          <w:szCs w:val="22"/>
        </w:rPr>
        <w:t xml:space="preserve">Table 4:  </w:t>
      </w:r>
      <w:r w:rsidRPr="00181B2E">
        <w:rPr>
          <w:rFonts w:ascii="Calibri" w:hAnsi="Calibri"/>
          <w:b/>
          <w:bCs/>
          <w:sz w:val="22"/>
          <w:szCs w:val="22"/>
        </w:rPr>
        <w:t>Selected broad-band behavioral screens</w:t>
      </w:r>
    </w:p>
    <w:p w:rsidR="00191F84" w:rsidRPr="00181B2E" w:rsidRDefault="00191F84" w:rsidP="00191F84">
      <w:pPr>
        <w:rPr>
          <w:rFonts w:ascii="Calibri" w:hAnsi="Calibri"/>
          <w:b/>
          <w:bCs/>
          <w:sz w:val="22"/>
          <w:szCs w:val="22"/>
        </w:rPr>
      </w:pPr>
    </w:p>
    <w:tbl>
      <w:tblPr>
        <w:tblW w:w="4900" w:type="pct"/>
        <w:jc w:val="center"/>
        <w:tblCellSpacing w:w="0" w:type="dxa"/>
        <w:tblBorders>
          <w:right w:val="single" w:sz="6" w:space="0" w:color="000000"/>
        </w:tblBorders>
        <w:tblCellMar>
          <w:left w:w="0" w:type="dxa"/>
          <w:right w:w="0" w:type="dxa"/>
        </w:tblCellMar>
        <w:tblLook w:val="0000" w:firstRow="0" w:lastRow="0" w:firstColumn="0" w:lastColumn="0" w:noHBand="0" w:noVBand="0"/>
      </w:tblPr>
      <w:tblGrid>
        <w:gridCol w:w="2178"/>
        <w:gridCol w:w="5345"/>
        <w:gridCol w:w="1256"/>
      </w:tblGrid>
      <w:tr w:rsidR="00191F84" w:rsidRPr="000715DE" w:rsidTr="00A04639">
        <w:trPr>
          <w:tblCellSpacing w:w="0" w:type="dxa"/>
          <w:jc w:val="center"/>
        </w:trPr>
        <w:tc>
          <w:tcPr>
            <w:tcW w:w="0" w:type="auto"/>
            <w:tcBorders>
              <w:left w:val="single" w:sz="6" w:space="0" w:color="000000"/>
              <w:bottom w:val="single" w:sz="18" w:space="0" w:color="000000"/>
            </w:tcBorders>
            <w:shd w:val="clear" w:color="auto" w:fill="EEEEEE"/>
            <w:tcMar>
              <w:top w:w="192" w:type="dxa"/>
              <w:left w:w="144" w:type="dxa"/>
              <w:bottom w:w="72" w:type="dxa"/>
              <w:right w:w="144" w:type="dxa"/>
            </w:tcMar>
            <w:vAlign w:val="center"/>
          </w:tcPr>
          <w:p w:rsidR="00191F84" w:rsidRPr="000715DE" w:rsidRDefault="00191F84" w:rsidP="00A04639">
            <w:pPr>
              <w:jc w:val="center"/>
              <w:rPr>
                <w:rFonts w:ascii="Calibri" w:hAnsi="Calibri"/>
                <w:b/>
                <w:bCs/>
                <w:sz w:val="22"/>
                <w:szCs w:val="22"/>
              </w:rPr>
            </w:pPr>
            <w:r w:rsidRPr="000715DE">
              <w:rPr>
                <w:rFonts w:ascii="Calibri" w:hAnsi="Calibri"/>
                <w:b/>
                <w:bCs/>
                <w:sz w:val="22"/>
                <w:szCs w:val="22"/>
              </w:rPr>
              <w:t>Test/age range</w:t>
            </w:r>
          </w:p>
        </w:tc>
        <w:tc>
          <w:tcPr>
            <w:tcW w:w="0" w:type="auto"/>
            <w:tcBorders>
              <w:left w:val="single" w:sz="6" w:space="0" w:color="000000"/>
              <w:bottom w:val="single" w:sz="18" w:space="0" w:color="000000"/>
            </w:tcBorders>
            <w:shd w:val="clear" w:color="auto" w:fill="EEEEEE"/>
            <w:tcMar>
              <w:top w:w="192" w:type="dxa"/>
              <w:left w:w="144" w:type="dxa"/>
              <w:bottom w:w="72" w:type="dxa"/>
              <w:right w:w="144" w:type="dxa"/>
            </w:tcMar>
            <w:vAlign w:val="center"/>
          </w:tcPr>
          <w:p w:rsidR="00191F84" w:rsidRPr="000715DE" w:rsidRDefault="00191F84" w:rsidP="00A04639">
            <w:pPr>
              <w:jc w:val="center"/>
              <w:rPr>
                <w:rFonts w:ascii="Calibri" w:hAnsi="Calibri"/>
                <w:b/>
                <w:bCs/>
                <w:sz w:val="22"/>
                <w:szCs w:val="22"/>
              </w:rPr>
            </w:pPr>
            <w:r w:rsidRPr="000715DE">
              <w:rPr>
                <w:rFonts w:ascii="Calibri" w:hAnsi="Calibri"/>
                <w:b/>
                <w:bCs/>
                <w:sz w:val="22"/>
                <w:szCs w:val="22"/>
              </w:rPr>
              <w:t>Purchasing information</w:t>
            </w:r>
          </w:p>
        </w:tc>
        <w:tc>
          <w:tcPr>
            <w:tcW w:w="0" w:type="auto"/>
            <w:tcBorders>
              <w:left w:val="single" w:sz="6" w:space="0" w:color="000000"/>
              <w:bottom w:val="single" w:sz="18" w:space="0" w:color="000000"/>
            </w:tcBorders>
            <w:shd w:val="clear" w:color="auto" w:fill="EEEEEE"/>
            <w:tcMar>
              <w:top w:w="192" w:type="dxa"/>
              <w:left w:w="144" w:type="dxa"/>
              <w:bottom w:w="72" w:type="dxa"/>
              <w:right w:w="144" w:type="dxa"/>
            </w:tcMar>
            <w:vAlign w:val="center"/>
          </w:tcPr>
          <w:p w:rsidR="00191F84" w:rsidRPr="000715DE" w:rsidRDefault="00191F84" w:rsidP="00A04639">
            <w:pPr>
              <w:jc w:val="center"/>
              <w:rPr>
                <w:rFonts w:ascii="Calibri" w:hAnsi="Calibri"/>
                <w:b/>
                <w:bCs/>
                <w:sz w:val="22"/>
                <w:szCs w:val="22"/>
              </w:rPr>
            </w:pPr>
            <w:r w:rsidRPr="000715DE">
              <w:rPr>
                <w:rFonts w:ascii="Calibri" w:hAnsi="Calibri"/>
                <w:b/>
                <w:bCs/>
                <w:sz w:val="22"/>
                <w:szCs w:val="22"/>
              </w:rPr>
              <w:t>Time frame*</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22"/>
                <w:szCs w:val="22"/>
              </w:rPr>
            </w:pPr>
            <w:r w:rsidRPr="000715DE">
              <w:rPr>
                <w:rFonts w:ascii="Calibri" w:hAnsi="Calibri"/>
                <w:b/>
                <w:bCs/>
                <w:sz w:val="22"/>
                <w:szCs w:val="22"/>
              </w:rPr>
              <w:t>Ages and Stages Questionnaire: Social-Emotional (ASQ-SE)</w:t>
            </w:r>
          </w:p>
          <w:p w:rsidR="00191F84" w:rsidRPr="000715DE" w:rsidRDefault="00191F84" w:rsidP="00A04639">
            <w:pPr>
              <w:rPr>
                <w:rFonts w:ascii="Calibri" w:hAnsi="Calibri"/>
                <w:sz w:val="22"/>
                <w:szCs w:val="22"/>
              </w:rPr>
            </w:pPr>
            <w:r w:rsidRPr="000715DE">
              <w:rPr>
                <w:rFonts w:ascii="Calibri" w:hAnsi="Calibri"/>
                <w:sz w:val="22"/>
                <w:szCs w:val="22"/>
              </w:rPr>
              <w:t>3 to 66 months</w:t>
            </w:r>
          </w:p>
        </w:tc>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22"/>
                <w:szCs w:val="22"/>
              </w:rPr>
            </w:pPr>
            <w:r w:rsidRPr="000715DE">
              <w:rPr>
                <w:rFonts w:ascii="Calibri" w:hAnsi="Calibri"/>
                <w:sz w:val="22"/>
                <w:szCs w:val="22"/>
              </w:rPr>
              <w:t>Paul H. Brookes Publishing, Inc.</w:t>
            </w:r>
          </w:p>
          <w:p w:rsidR="00191F84" w:rsidRPr="000715DE" w:rsidRDefault="00191F84" w:rsidP="00A04639">
            <w:pPr>
              <w:rPr>
                <w:rFonts w:ascii="Calibri" w:hAnsi="Calibri"/>
                <w:sz w:val="22"/>
                <w:szCs w:val="22"/>
              </w:rPr>
            </w:pPr>
            <w:r w:rsidRPr="000715DE">
              <w:rPr>
                <w:rFonts w:ascii="Calibri" w:hAnsi="Calibri"/>
                <w:sz w:val="22"/>
                <w:szCs w:val="22"/>
              </w:rPr>
              <w:t>P.O. Box 10624</w:t>
            </w:r>
          </w:p>
          <w:p w:rsidR="00191F84" w:rsidRPr="000715DE" w:rsidRDefault="00191F84" w:rsidP="00A04639">
            <w:pPr>
              <w:rPr>
                <w:rFonts w:ascii="Calibri" w:hAnsi="Calibri"/>
                <w:sz w:val="22"/>
                <w:szCs w:val="22"/>
              </w:rPr>
            </w:pPr>
            <w:r w:rsidRPr="000715DE">
              <w:rPr>
                <w:rFonts w:ascii="Calibri" w:hAnsi="Calibri"/>
                <w:sz w:val="22"/>
                <w:szCs w:val="22"/>
              </w:rPr>
              <w:t>Baltimore, MD 21285</w:t>
            </w:r>
          </w:p>
          <w:p w:rsidR="00191F84" w:rsidRPr="000715DE" w:rsidRDefault="00191F84" w:rsidP="00A04639">
            <w:pPr>
              <w:rPr>
                <w:rFonts w:ascii="Calibri" w:hAnsi="Calibri"/>
                <w:sz w:val="22"/>
                <w:szCs w:val="22"/>
              </w:rPr>
            </w:pPr>
            <w:r w:rsidRPr="000715DE">
              <w:rPr>
                <w:rFonts w:ascii="Calibri" w:hAnsi="Calibri"/>
                <w:sz w:val="22"/>
                <w:szCs w:val="22"/>
              </w:rPr>
              <w:t>Phone: 800.638.3775</w:t>
            </w:r>
          </w:p>
          <w:p w:rsidR="00191F84" w:rsidRPr="000715DE" w:rsidRDefault="00191F84" w:rsidP="00A04639">
            <w:pPr>
              <w:rPr>
                <w:rFonts w:ascii="Calibri" w:hAnsi="Calibri"/>
                <w:sz w:val="22"/>
                <w:szCs w:val="22"/>
              </w:rPr>
            </w:pPr>
            <w:r w:rsidRPr="000715DE">
              <w:rPr>
                <w:rFonts w:ascii="Calibri" w:hAnsi="Calibri"/>
                <w:sz w:val="22"/>
                <w:szCs w:val="22"/>
              </w:rPr>
              <w:fldChar w:fldCharType="begin"/>
            </w:r>
            <w:r w:rsidRPr="000715DE">
              <w:rPr>
                <w:rFonts w:ascii="Calibri" w:hAnsi="Calibri"/>
                <w:sz w:val="22"/>
                <w:szCs w:val="22"/>
              </w:rPr>
              <w:instrText xml:space="preserve"> HYPERLINK "http://www.pbrookes.com" \t "_blank" </w:instrText>
            </w:r>
            <w:r w:rsidRPr="000715DE">
              <w:rPr>
                <w:rFonts w:ascii="Calibri" w:hAnsi="Calibri"/>
                <w:sz w:val="22"/>
                <w:szCs w:val="22"/>
              </w:rPr>
            </w:r>
            <w:r w:rsidRPr="000715DE">
              <w:rPr>
                <w:rFonts w:ascii="Calibri" w:hAnsi="Calibri"/>
                <w:sz w:val="22"/>
                <w:szCs w:val="22"/>
              </w:rPr>
              <w:fldChar w:fldCharType="separate"/>
            </w:r>
            <w:r w:rsidRPr="000715DE">
              <w:rPr>
                <w:rFonts w:ascii="Calibri" w:hAnsi="Calibri"/>
                <w:color w:val="0000FF"/>
                <w:sz w:val="22"/>
                <w:szCs w:val="22"/>
                <w:u w:val="single"/>
              </w:rPr>
              <w:t>www.pbrookes.com</w:t>
            </w:r>
            <w:r w:rsidRPr="000715DE">
              <w:rPr>
                <w:rFonts w:ascii="Calibri" w:hAnsi="Calibri"/>
                <w:sz w:val="22"/>
                <w:szCs w:val="22"/>
              </w:rPr>
              <w:fldChar w:fldCharType="end"/>
            </w:r>
          </w:p>
          <w:p w:rsidR="00191F84" w:rsidRPr="000715DE" w:rsidRDefault="00191F84" w:rsidP="00A04639">
            <w:pPr>
              <w:rPr>
                <w:rFonts w:ascii="Calibri" w:hAnsi="Calibri"/>
                <w:sz w:val="22"/>
                <w:szCs w:val="22"/>
              </w:rPr>
            </w:pPr>
            <w:r w:rsidRPr="000715DE">
              <w:rPr>
                <w:rFonts w:ascii="Calibri" w:hAnsi="Calibri"/>
                <w:sz w:val="22"/>
                <w:szCs w:val="22"/>
              </w:rPr>
              <w:t>Cost of purchasing a specimen set: $149 (includes reproducible questionnaires and users guide).</w:t>
            </w:r>
          </w:p>
        </w:tc>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22"/>
                <w:szCs w:val="22"/>
              </w:rPr>
            </w:pPr>
            <w:r w:rsidRPr="000715DE">
              <w:rPr>
                <w:rFonts w:ascii="Calibri" w:hAnsi="Calibri"/>
                <w:sz w:val="22"/>
                <w:szCs w:val="22"/>
              </w:rPr>
              <w:t>About 10 minutes (if interview needed)</w:t>
            </w:r>
          </w:p>
        </w:tc>
      </w:tr>
      <w:tr w:rsidR="00191F84" w:rsidRPr="000715DE" w:rsidTr="00A04639">
        <w:trPr>
          <w:tblCellSpacing w:w="0" w:type="dxa"/>
          <w:jc w:val="center"/>
        </w:trPr>
        <w:tc>
          <w:tcPr>
            <w:tcW w:w="0" w:type="auto"/>
            <w:tcBorders>
              <w:top w:val="single" w:sz="6" w:space="0" w:color="000000"/>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22"/>
                <w:szCs w:val="22"/>
              </w:rPr>
            </w:pPr>
            <w:r w:rsidRPr="000715DE">
              <w:rPr>
                <w:rFonts w:ascii="Calibri" w:hAnsi="Calibri"/>
                <w:b/>
                <w:bCs/>
                <w:sz w:val="22"/>
                <w:szCs w:val="22"/>
              </w:rPr>
              <w:t>Brief-Infant-Toddler Social-Emotional Assessment (BITSEA) (2006)</w:t>
            </w:r>
          </w:p>
          <w:p w:rsidR="00191F84" w:rsidRPr="000715DE" w:rsidRDefault="00191F84" w:rsidP="00A04639">
            <w:pPr>
              <w:rPr>
                <w:rFonts w:ascii="Calibri" w:hAnsi="Calibri"/>
                <w:sz w:val="22"/>
                <w:szCs w:val="22"/>
              </w:rPr>
            </w:pPr>
            <w:r w:rsidRPr="000715DE">
              <w:rPr>
                <w:rFonts w:ascii="Calibri" w:hAnsi="Calibri"/>
                <w:sz w:val="22"/>
                <w:szCs w:val="22"/>
              </w:rPr>
              <w:t>12 to 36 months</w:t>
            </w:r>
          </w:p>
        </w:tc>
        <w:tc>
          <w:tcPr>
            <w:tcW w:w="0" w:type="auto"/>
            <w:tcBorders>
              <w:top w:val="single" w:sz="6" w:space="0" w:color="000000"/>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22"/>
                <w:szCs w:val="22"/>
              </w:rPr>
            </w:pPr>
            <w:r w:rsidRPr="000715DE">
              <w:rPr>
                <w:rFonts w:ascii="Calibri" w:hAnsi="Calibri"/>
                <w:sz w:val="22"/>
                <w:szCs w:val="22"/>
              </w:rPr>
              <w:t>Pearson Assessments</w:t>
            </w:r>
          </w:p>
          <w:p w:rsidR="00191F84" w:rsidRPr="000715DE" w:rsidRDefault="00191F84" w:rsidP="00A04639">
            <w:pPr>
              <w:rPr>
                <w:rFonts w:ascii="Calibri" w:hAnsi="Calibri"/>
                <w:sz w:val="22"/>
                <w:szCs w:val="22"/>
              </w:rPr>
            </w:pPr>
            <w:r w:rsidRPr="000715DE">
              <w:rPr>
                <w:rFonts w:ascii="Calibri" w:hAnsi="Calibri"/>
                <w:sz w:val="22"/>
                <w:szCs w:val="22"/>
              </w:rPr>
              <w:t>19500 Bulverde Road</w:t>
            </w:r>
          </w:p>
          <w:p w:rsidR="00191F84" w:rsidRPr="000715DE" w:rsidRDefault="00191F84" w:rsidP="00A04639">
            <w:pPr>
              <w:rPr>
                <w:rFonts w:ascii="Calibri" w:hAnsi="Calibri"/>
                <w:sz w:val="22"/>
                <w:szCs w:val="22"/>
              </w:rPr>
            </w:pPr>
            <w:r w:rsidRPr="000715DE">
              <w:rPr>
                <w:rFonts w:ascii="Calibri" w:hAnsi="Calibri"/>
                <w:sz w:val="22"/>
                <w:szCs w:val="22"/>
              </w:rPr>
              <w:t xml:space="preserve">San Antonio, TX 78259 </w:t>
            </w:r>
          </w:p>
          <w:p w:rsidR="00191F84" w:rsidRPr="000715DE" w:rsidRDefault="00191F84" w:rsidP="00A04639">
            <w:pPr>
              <w:rPr>
                <w:rFonts w:ascii="Calibri" w:hAnsi="Calibri"/>
                <w:sz w:val="22"/>
                <w:szCs w:val="22"/>
              </w:rPr>
            </w:pPr>
            <w:r w:rsidRPr="000715DE">
              <w:rPr>
                <w:rFonts w:ascii="Calibri" w:hAnsi="Calibri"/>
                <w:sz w:val="22"/>
                <w:szCs w:val="22"/>
              </w:rPr>
              <w:t>Phone: 800.211.8378</w:t>
            </w:r>
          </w:p>
          <w:p w:rsidR="00191F84" w:rsidRPr="000715DE" w:rsidRDefault="00191F84" w:rsidP="00A04639">
            <w:pPr>
              <w:rPr>
                <w:rFonts w:ascii="Calibri" w:hAnsi="Calibri"/>
                <w:sz w:val="22"/>
                <w:szCs w:val="22"/>
              </w:rPr>
            </w:pPr>
            <w:r w:rsidRPr="000715DE">
              <w:rPr>
                <w:rFonts w:ascii="Calibri" w:hAnsi="Calibri"/>
                <w:sz w:val="22"/>
                <w:szCs w:val="22"/>
              </w:rPr>
              <w:fldChar w:fldCharType="begin"/>
            </w:r>
            <w:r w:rsidRPr="000715DE">
              <w:rPr>
                <w:rFonts w:ascii="Calibri" w:hAnsi="Calibri"/>
                <w:sz w:val="22"/>
                <w:szCs w:val="22"/>
              </w:rPr>
              <w:instrText xml:space="preserve"> HYPERLINK "http://www.pearsonassessments.com" \t "_blank" </w:instrText>
            </w:r>
            <w:r w:rsidRPr="000715DE">
              <w:rPr>
                <w:rFonts w:ascii="Calibri" w:hAnsi="Calibri"/>
                <w:sz w:val="22"/>
                <w:szCs w:val="22"/>
              </w:rPr>
            </w:r>
            <w:r w:rsidRPr="000715DE">
              <w:rPr>
                <w:rFonts w:ascii="Calibri" w:hAnsi="Calibri"/>
                <w:sz w:val="22"/>
                <w:szCs w:val="22"/>
              </w:rPr>
              <w:fldChar w:fldCharType="separate"/>
            </w:r>
            <w:r w:rsidRPr="000715DE">
              <w:rPr>
                <w:rFonts w:ascii="Calibri" w:hAnsi="Calibri"/>
                <w:color w:val="0000FF"/>
                <w:sz w:val="22"/>
                <w:szCs w:val="22"/>
                <w:u w:val="single"/>
              </w:rPr>
              <w:t>www.pearsonassessments.com</w:t>
            </w:r>
            <w:r w:rsidRPr="000715DE">
              <w:rPr>
                <w:rFonts w:ascii="Calibri" w:hAnsi="Calibri"/>
                <w:sz w:val="22"/>
                <w:szCs w:val="22"/>
              </w:rPr>
              <w:fldChar w:fldCharType="end"/>
            </w:r>
          </w:p>
          <w:p w:rsidR="00191F84" w:rsidRPr="000715DE" w:rsidRDefault="00191F84" w:rsidP="00A04639">
            <w:pPr>
              <w:rPr>
                <w:rFonts w:ascii="Calibri" w:hAnsi="Calibri"/>
                <w:sz w:val="22"/>
                <w:szCs w:val="22"/>
              </w:rPr>
            </w:pPr>
            <w:r w:rsidRPr="000715DE">
              <w:rPr>
                <w:rFonts w:ascii="Calibri" w:hAnsi="Calibri"/>
                <w:sz w:val="22"/>
                <w:szCs w:val="22"/>
              </w:rPr>
              <w:t>Cost of purchasing a specimen set: $105 (includes manual, 25 BITSEA parent forms, and 25 BITSEA teacher forms).</w:t>
            </w:r>
          </w:p>
        </w:tc>
        <w:tc>
          <w:tcPr>
            <w:tcW w:w="0" w:type="auto"/>
            <w:tcBorders>
              <w:top w:val="single" w:sz="6" w:space="0" w:color="000000"/>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22"/>
                <w:szCs w:val="22"/>
              </w:rPr>
            </w:pPr>
            <w:r w:rsidRPr="000715DE">
              <w:rPr>
                <w:rFonts w:ascii="Calibri" w:hAnsi="Calibri"/>
                <w:sz w:val="22"/>
                <w:szCs w:val="22"/>
              </w:rPr>
              <w:t>About 6 minutes (if interview needed)</w:t>
            </w:r>
          </w:p>
        </w:tc>
      </w:tr>
      <w:tr w:rsidR="00191F84" w:rsidRPr="000715DE" w:rsidTr="00A04639">
        <w:trPr>
          <w:tblCellSpacing w:w="0" w:type="dxa"/>
          <w:jc w:val="center"/>
        </w:trPr>
        <w:tc>
          <w:tcPr>
            <w:tcW w:w="0" w:type="auto"/>
            <w:tcBorders>
              <w:top w:val="single" w:sz="6" w:space="0" w:color="000000"/>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22"/>
                <w:szCs w:val="22"/>
              </w:rPr>
            </w:pPr>
            <w:r w:rsidRPr="000715DE">
              <w:rPr>
                <w:rFonts w:ascii="Calibri" w:hAnsi="Calibri"/>
                <w:b/>
                <w:bCs/>
                <w:sz w:val="22"/>
                <w:szCs w:val="22"/>
              </w:rPr>
              <w:t>Conners Rating Scale-Revised</w:t>
            </w:r>
          </w:p>
          <w:p w:rsidR="00191F84" w:rsidRPr="000715DE" w:rsidRDefault="00191F84" w:rsidP="00A04639">
            <w:pPr>
              <w:rPr>
                <w:rFonts w:ascii="Calibri" w:hAnsi="Calibri"/>
                <w:sz w:val="22"/>
                <w:szCs w:val="22"/>
              </w:rPr>
            </w:pPr>
            <w:r w:rsidRPr="000715DE">
              <w:rPr>
                <w:rFonts w:ascii="Calibri" w:hAnsi="Calibri"/>
                <w:sz w:val="22"/>
                <w:szCs w:val="22"/>
              </w:rPr>
              <w:t>3 to 17 years</w:t>
            </w:r>
          </w:p>
        </w:tc>
        <w:tc>
          <w:tcPr>
            <w:tcW w:w="0" w:type="auto"/>
            <w:tcBorders>
              <w:top w:val="single" w:sz="6" w:space="0" w:color="000000"/>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22"/>
                <w:szCs w:val="22"/>
              </w:rPr>
            </w:pPr>
            <w:r w:rsidRPr="000715DE">
              <w:rPr>
                <w:rFonts w:ascii="Calibri" w:hAnsi="Calibri"/>
                <w:sz w:val="22"/>
                <w:szCs w:val="22"/>
              </w:rPr>
              <w:t>Pearson Assessments</w:t>
            </w:r>
          </w:p>
          <w:p w:rsidR="00191F84" w:rsidRPr="000715DE" w:rsidRDefault="00191F84" w:rsidP="00A04639">
            <w:pPr>
              <w:rPr>
                <w:rFonts w:ascii="Calibri" w:hAnsi="Calibri"/>
                <w:sz w:val="22"/>
                <w:szCs w:val="22"/>
              </w:rPr>
            </w:pPr>
            <w:r w:rsidRPr="000715DE">
              <w:rPr>
                <w:rFonts w:ascii="Calibri" w:hAnsi="Calibri"/>
                <w:sz w:val="22"/>
                <w:szCs w:val="22"/>
              </w:rPr>
              <w:t>Phone: 800.627.7271</w:t>
            </w:r>
          </w:p>
          <w:p w:rsidR="00191F84" w:rsidRPr="000715DE" w:rsidRDefault="00191F84" w:rsidP="00A04639">
            <w:pPr>
              <w:rPr>
                <w:rFonts w:ascii="Calibri" w:hAnsi="Calibri"/>
                <w:sz w:val="22"/>
                <w:szCs w:val="22"/>
              </w:rPr>
            </w:pPr>
            <w:r w:rsidRPr="000715DE">
              <w:rPr>
                <w:rFonts w:ascii="Calibri" w:hAnsi="Calibri"/>
                <w:sz w:val="22"/>
                <w:szCs w:val="22"/>
              </w:rPr>
              <w:fldChar w:fldCharType="begin"/>
            </w:r>
            <w:r w:rsidRPr="000715DE">
              <w:rPr>
                <w:rFonts w:ascii="Calibri" w:hAnsi="Calibri"/>
                <w:sz w:val="22"/>
                <w:szCs w:val="22"/>
              </w:rPr>
              <w:instrText xml:space="preserve"> HYPERLINK "http://www.pearsonassessments.com" \t "_blank" </w:instrText>
            </w:r>
            <w:r w:rsidRPr="000715DE">
              <w:rPr>
                <w:rFonts w:ascii="Calibri" w:hAnsi="Calibri"/>
                <w:sz w:val="22"/>
                <w:szCs w:val="22"/>
              </w:rPr>
            </w:r>
            <w:r w:rsidRPr="000715DE">
              <w:rPr>
                <w:rFonts w:ascii="Calibri" w:hAnsi="Calibri"/>
                <w:sz w:val="22"/>
                <w:szCs w:val="22"/>
              </w:rPr>
              <w:fldChar w:fldCharType="separate"/>
            </w:r>
            <w:r w:rsidRPr="000715DE">
              <w:rPr>
                <w:rFonts w:ascii="Calibri" w:hAnsi="Calibri"/>
                <w:color w:val="0000FF"/>
                <w:sz w:val="22"/>
                <w:szCs w:val="22"/>
                <w:u w:val="single"/>
              </w:rPr>
              <w:t>www.pearsonassessments.com</w:t>
            </w:r>
            <w:r w:rsidRPr="000715DE">
              <w:rPr>
                <w:rFonts w:ascii="Calibri" w:hAnsi="Calibri"/>
                <w:sz w:val="22"/>
                <w:szCs w:val="22"/>
              </w:rPr>
              <w:fldChar w:fldCharType="end"/>
            </w:r>
          </w:p>
          <w:p w:rsidR="00191F84" w:rsidRPr="000715DE" w:rsidRDefault="00191F84" w:rsidP="00A04639">
            <w:pPr>
              <w:rPr>
                <w:rFonts w:ascii="Calibri" w:hAnsi="Calibri"/>
                <w:sz w:val="22"/>
                <w:szCs w:val="22"/>
              </w:rPr>
            </w:pPr>
            <w:r w:rsidRPr="000715DE">
              <w:rPr>
                <w:rFonts w:ascii="Calibri" w:hAnsi="Calibri"/>
                <w:sz w:val="22"/>
                <w:szCs w:val="22"/>
              </w:rPr>
              <w:t>Cost of purchasing a specimen set: $276 (includes manual and 25 quick score forms of various versions).</w:t>
            </w:r>
          </w:p>
        </w:tc>
        <w:tc>
          <w:tcPr>
            <w:tcW w:w="0" w:type="auto"/>
            <w:tcBorders>
              <w:top w:val="single" w:sz="6" w:space="0" w:color="000000"/>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22"/>
                <w:szCs w:val="22"/>
              </w:rPr>
            </w:pPr>
            <w:r w:rsidRPr="000715DE">
              <w:rPr>
                <w:rFonts w:ascii="Calibri" w:hAnsi="Calibri"/>
                <w:sz w:val="22"/>
                <w:szCs w:val="22"/>
              </w:rPr>
              <w:t>About 20 minutes</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22"/>
                <w:szCs w:val="22"/>
              </w:rPr>
            </w:pPr>
            <w:r w:rsidRPr="000715DE">
              <w:rPr>
                <w:rFonts w:ascii="Calibri" w:hAnsi="Calibri"/>
                <w:b/>
                <w:bCs/>
                <w:sz w:val="22"/>
                <w:szCs w:val="22"/>
              </w:rPr>
              <w:t>Eyberg Child Behavior Inventory/Sutter-Eyberg Student Behavior Inventory-Revised (ECBI/SESBI-R)</w:t>
            </w:r>
          </w:p>
          <w:p w:rsidR="00191F84" w:rsidRPr="000715DE" w:rsidRDefault="00191F84" w:rsidP="00A04639">
            <w:pPr>
              <w:rPr>
                <w:rFonts w:ascii="Calibri" w:hAnsi="Calibri"/>
                <w:sz w:val="22"/>
                <w:szCs w:val="22"/>
              </w:rPr>
            </w:pPr>
            <w:r w:rsidRPr="000715DE">
              <w:rPr>
                <w:rFonts w:ascii="Calibri" w:hAnsi="Calibri"/>
                <w:sz w:val="22"/>
                <w:szCs w:val="22"/>
              </w:rPr>
              <w:t>2 to 16</w:t>
            </w:r>
          </w:p>
        </w:tc>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22"/>
                <w:szCs w:val="22"/>
              </w:rPr>
            </w:pPr>
            <w:r w:rsidRPr="000715DE">
              <w:rPr>
                <w:rFonts w:ascii="Calibri" w:hAnsi="Calibri"/>
                <w:sz w:val="22"/>
                <w:szCs w:val="22"/>
              </w:rPr>
              <w:t>Psychological Assessment Resources</w:t>
            </w:r>
          </w:p>
          <w:p w:rsidR="00191F84" w:rsidRPr="000715DE" w:rsidRDefault="00191F84" w:rsidP="00A04639">
            <w:pPr>
              <w:rPr>
                <w:rFonts w:ascii="Calibri" w:hAnsi="Calibri"/>
                <w:sz w:val="22"/>
                <w:szCs w:val="22"/>
              </w:rPr>
            </w:pPr>
            <w:r w:rsidRPr="000715DE">
              <w:rPr>
                <w:rFonts w:ascii="Calibri" w:hAnsi="Calibri"/>
                <w:sz w:val="22"/>
                <w:szCs w:val="22"/>
              </w:rPr>
              <w:t>P.O. Box 998</w:t>
            </w:r>
          </w:p>
          <w:p w:rsidR="00191F84" w:rsidRPr="000715DE" w:rsidRDefault="00191F84" w:rsidP="00A04639">
            <w:pPr>
              <w:rPr>
                <w:rFonts w:ascii="Calibri" w:hAnsi="Calibri"/>
                <w:sz w:val="22"/>
                <w:szCs w:val="22"/>
              </w:rPr>
            </w:pPr>
            <w:r w:rsidRPr="000715DE">
              <w:rPr>
                <w:rFonts w:ascii="Calibri" w:hAnsi="Calibri"/>
                <w:sz w:val="22"/>
                <w:szCs w:val="22"/>
              </w:rPr>
              <w:t>Odessa, FL 33556</w:t>
            </w:r>
          </w:p>
          <w:p w:rsidR="00191F84" w:rsidRPr="000715DE" w:rsidRDefault="00191F84" w:rsidP="00A04639">
            <w:pPr>
              <w:rPr>
                <w:rFonts w:ascii="Calibri" w:hAnsi="Calibri"/>
                <w:sz w:val="22"/>
                <w:szCs w:val="22"/>
              </w:rPr>
            </w:pPr>
            <w:r w:rsidRPr="000715DE">
              <w:rPr>
                <w:rFonts w:ascii="Calibri" w:hAnsi="Calibri"/>
                <w:sz w:val="22"/>
                <w:szCs w:val="22"/>
              </w:rPr>
              <w:t>Phone: 800.331.8378</w:t>
            </w:r>
          </w:p>
          <w:p w:rsidR="00191F84" w:rsidRPr="000715DE" w:rsidRDefault="00191F84" w:rsidP="00A04639">
            <w:pPr>
              <w:rPr>
                <w:rFonts w:ascii="Calibri" w:hAnsi="Calibri"/>
                <w:sz w:val="22"/>
                <w:szCs w:val="22"/>
              </w:rPr>
            </w:pPr>
            <w:r w:rsidRPr="000715DE">
              <w:rPr>
                <w:rFonts w:ascii="Calibri" w:hAnsi="Calibri"/>
                <w:sz w:val="22"/>
                <w:szCs w:val="22"/>
              </w:rPr>
              <w:fldChar w:fldCharType="begin"/>
            </w:r>
            <w:r w:rsidRPr="000715DE">
              <w:rPr>
                <w:rFonts w:ascii="Calibri" w:hAnsi="Calibri"/>
                <w:sz w:val="22"/>
                <w:szCs w:val="22"/>
              </w:rPr>
              <w:instrText xml:space="preserve"> HYPERLINK "http://www.parinc.com" \t "_blank" </w:instrText>
            </w:r>
            <w:r w:rsidRPr="000715DE">
              <w:rPr>
                <w:rFonts w:ascii="Calibri" w:hAnsi="Calibri"/>
                <w:sz w:val="22"/>
                <w:szCs w:val="22"/>
              </w:rPr>
            </w:r>
            <w:r w:rsidRPr="000715DE">
              <w:rPr>
                <w:rFonts w:ascii="Calibri" w:hAnsi="Calibri"/>
                <w:sz w:val="22"/>
                <w:szCs w:val="22"/>
              </w:rPr>
              <w:fldChar w:fldCharType="separate"/>
            </w:r>
            <w:r w:rsidRPr="000715DE">
              <w:rPr>
                <w:rFonts w:ascii="Calibri" w:hAnsi="Calibri"/>
                <w:color w:val="0000FF"/>
                <w:sz w:val="22"/>
                <w:szCs w:val="22"/>
                <w:u w:val="single"/>
              </w:rPr>
              <w:t>www.parinc.com</w:t>
            </w:r>
            <w:r w:rsidRPr="000715DE">
              <w:rPr>
                <w:rFonts w:ascii="Calibri" w:hAnsi="Calibri"/>
                <w:sz w:val="22"/>
                <w:szCs w:val="22"/>
              </w:rPr>
              <w:fldChar w:fldCharType="end"/>
            </w:r>
          </w:p>
          <w:p w:rsidR="00191F84" w:rsidRPr="000715DE" w:rsidRDefault="00191F84" w:rsidP="00A04639">
            <w:pPr>
              <w:rPr>
                <w:rFonts w:ascii="Calibri" w:hAnsi="Calibri"/>
                <w:sz w:val="22"/>
                <w:szCs w:val="22"/>
              </w:rPr>
            </w:pPr>
            <w:r w:rsidRPr="000715DE">
              <w:rPr>
                <w:rFonts w:ascii="Calibri" w:hAnsi="Calibri"/>
                <w:sz w:val="22"/>
                <w:szCs w:val="22"/>
              </w:rPr>
              <w:t>Cost of purchasing a specimen set: $120 (includes professional manual, 50 ECBI and 50 SESBI-R test sheets).</w:t>
            </w:r>
          </w:p>
        </w:tc>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22"/>
                <w:szCs w:val="22"/>
              </w:rPr>
            </w:pPr>
            <w:r w:rsidRPr="000715DE">
              <w:rPr>
                <w:rFonts w:ascii="Calibri" w:hAnsi="Calibri"/>
                <w:sz w:val="22"/>
                <w:szCs w:val="22"/>
              </w:rPr>
              <w:t>About 5 minutes (if interview needed)</w:t>
            </w:r>
          </w:p>
        </w:tc>
      </w:tr>
      <w:tr w:rsidR="00191F84" w:rsidRPr="000715DE" w:rsidTr="00A04639">
        <w:trPr>
          <w:tblCellSpacing w:w="0" w:type="dxa"/>
          <w:jc w:val="center"/>
        </w:trPr>
        <w:tc>
          <w:tcPr>
            <w:tcW w:w="0" w:type="auto"/>
            <w:tcBorders>
              <w:top w:val="single" w:sz="6" w:space="0" w:color="000000"/>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22"/>
                <w:szCs w:val="22"/>
              </w:rPr>
            </w:pPr>
            <w:r w:rsidRPr="000715DE">
              <w:rPr>
                <w:rFonts w:ascii="Calibri" w:hAnsi="Calibri"/>
                <w:b/>
                <w:bCs/>
                <w:sz w:val="22"/>
                <w:szCs w:val="22"/>
              </w:rPr>
              <w:t>Parents' Evaluations of Developmental Status (PEDS) (2010)</w:t>
            </w:r>
          </w:p>
          <w:p w:rsidR="00191F84" w:rsidRPr="000715DE" w:rsidRDefault="00191F84" w:rsidP="00A04639">
            <w:pPr>
              <w:rPr>
                <w:rFonts w:ascii="Calibri" w:hAnsi="Calibri"/>
                <w:sz w:val="22"/>
                <w:szCs w:val="22"/>
              </w:rPr>
            </w:pPr>
            <w:r w:rsidRPr="000715DE">
              <w:rPr>
                <w:rFonts w:ascii="Calibri" w:hAnsi="Calibri"/>
                <w:sz w:val="22"/>
                <w:szCs w:val="22"/>
              </w:rPr>
              <w:t>Birth to 8 years</w:t>
            </w:r>
          </w:p>
        </w:tc>
        <w:tc>
          <w:tcPr>
            <w:tcW w:w="0" w:type="auto"/>
            <w:tcBorders>
              <w:top w:val="single" w:sz="6" w:space="0" w:color="000000"/>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22"/>
                <w:szCs w:val="22"/>
              </w:rPr>
            </w:pPr>
            <w:r w:rsidRPr="000715DE">
              <w:rPr>
                <w:rFonts w:ascii="Calibri" w:hAnsi="Calibri"/>
                <w:sz w:val="22"/>
                <w:szCs w:val="22"/>
              </w:rPr>
              <w:t>PEDS</w:t>
            </w:r>
            <w:r w:rsidRPr="000715DE">
              <w:rPr>
                <w:rFonts w:ascii="Calibri" w:hAnsi="Calibri"/>
                <w:i/>
                <w:iCs/>
                <w:sz w:val="22"/>
                <w:szCs w:val="22"/>
              </w:rPr>
              <w:t>Test</w:t>
            </w:r>
            <w:r w:rsidRPr="000715DE">
              <w:rPr>
                <w:rFonts w:ascii="Calibri" w:hAnsi="Calibri"/>
                <w:sz w:val="22"/>
                <w:szCs w:val="22"/>
              </w:rPr>
              <w:t>.com, LLC</w:t>
            </w:r>
          </w:p>
          <w:p w:rsidR="00191F84" w:rsidRPr="000715DE" w:rsidRDefault="00191F84" w:rsidP="00A04639">
            <w:pPr>
              <w:rPr>
                <w:rFonts w:ascii="Calibri" w:hAnsi="Calibri"/>
                <w:sz w:val="22"/>
                <w:szCs w:val="22"/>
              </w:rPr>
            </w:pPr>
            <w:r w:rsidRPr="000715DE">
              <w:rPr>
                <w:rFonts w:ascii="Calibri" w:hAnsi="Calibri"/>
                <w:sz w:val="22"/>
                <w:szCs w:val="22"/>
              </w:rPr>
              <w:t>1013 Austin Court</w:t>
            </w:r>
          </w:p>
          <w:p w:rsidR="00191F84" w:rsidRPr="000715DE" w:rsidRDefault="00191F84" w:rsidP="00A04639">
            <w:pPr>
              <w:rPr>
                <w:rFonts w:ascii="Calibri" w:hAnsi="Calibri"/>
                <w:sz w:val="22"/>
                <w:szCs w:val="22"/>
              </w:rPr>
            </w:pPr>
            <w:r w:rsidRPr="000715DE">
              <w:rPr>
                <w:rFonts w:ascii="Calibri" w:hAnsi="Calibri"/>
                <w:sz w:val="22"/>
                <w:szCs w:val="22"/>
              </w:rPr>
              <w:t>Nolensville, TN 37135</w:t>
            </w:r>
          </w:p>
          <w:p w:rsidR="00191F84" w:rsidRPr="000715DE" w:rsidRDefault="00191F84" w:rsidP="00A04639">
            <w:pPr>
              <w:rPr>
                <w:rFonts w:ascii="Calibri" w:hAnsi="Calibri"/>
                <w:sz w:val="22"/>
                <w:szCs w:val="22"/>
              </w:rPr>
            </w:pPr>
            <w:r w:rsidRPr="000715DE">
              <w:rPr>
                <w:rFonts w:ascii="Calibri" w:hAnsi="Calibri"/>
                <w:sz w:val="22"/>
                <w:szCs w:val="22"/>
              </w:rPr>
              <w:t>Phone: 615.776.4121</w:t>
            </w:r>
          </w:p>
          <w:p w:rsidR="00191F84" w:rsidRPr="000715DE" w:rsidRDefault="00191F84" w:rsidP="00A04639">
            <w:pPr>
              <w:rPr>
                <w:rFonts w:ascii="Calibri" w:hAnsi="Calibri"/>
                <w:sz w:val="22"/>
                <w:szCs w:val="22"/>
              </w:rPr>
            </w:pPr>
            <w:r w:rsidRPr="000715DE">
              <w:rPr>
                <w:rFonts w:ascii="Calibri" w:hAnsi="Calibri"/>
                <w:sz w:val="22"/>
                <w:szCs w:val="22"/>
              </w:rPr>
              <w:t>Fax: 615.776.4119</w:t>
            </w:r>
          </w:p>
          <w:p w:rsidR="00191F84" w:rsidRPr="000715DE" w:rsidRDefault="00191F84" w:rsidP="00A04639">
            <w:pPr>
              <w:rPr>
                <w:rFonts w:ascii="Calibri" w:hAnsi="Calibri"/>
                <w:sz w:val="22"/>
                <w:szCs w:val="22"/>
              </w:rPr>
            </w:pPr>
            <w:r w:rsidRPr="000715DE">
              <w:rPr>
                <w:rFonts w:ascii="Calibri" w:hAnsi="Calibri"/>
                <w:sz w:val="22"/>
                <w:szCs w:val="22"/>
              </w:rPr>
              <w:fldChar w:fldCharType="begin"/>
            </w:r>
            <w:r w:rsidRPr="000715DE">
              <w:rPr>
                <w:rFonts w:ascii="Calibri" w:hAnsi="Calibri"/>
                <w:sz w:val="22"/>
                <w:szCs w:val="22"/>
              </w:rPr>
              <w:instrText xml:space="preserve"> HYPERLINK "http://www.pedstest.com" \t "_blank" </w:instrText>
            </w:r>
            <w:r w:rsidRPr="000715DE">
              <w:rPr>
                <w:rFonts w:ascii="Calibri" w:hAnsi="Calibri"/>
                <w:sz w:val="22"/>
                <w:szCs w:val="22"/>
              </w:rPr>
            </w:r>
            <w:r w:rsidRPr="000715DE">
              <w:rPr>
                <w:rFonts w:ascii="Calibri" w:hAnsi="Calibri"/>
                <w:sz w:val="22"/>
                <w:szCs w:val="22"/>
              </w:rPr>
              <w:fldChar w:fldCharType="separate"/>
            </w:r>
            <w:r w:rsidRPr="000715DE">
              <w:rPr>
                <w:rFonts w:ascii="Calibri" w:hAnsi="Calibri"/>
                <w:color w:val="0000FF"/>
                <w:sz w:val="22"/>
                <w:szCs w:val="22"/>
                <w:u w:val="single"/>
              </w:rPr>
              <w:t>www.pedstest.com</w:t>
            </w:r>
            <w:r w:rsidRPr="000715DE">
              <w:rPr>
                <w:rFonts w:ascii="Calibri" w:hAnsi="Calibri"/>
                <w:sz w:val="22"/>
                <w:szCs w:val="22"/>
              </w:rPr>
              <w:fldChar w:fldCharType="end"/>
            </w:r>
          </w:p>
          <w:p w:rsidR="00191F84" w:rsidRPr="000715DE" w:rsidRDefault="00191F84" w:rsidP="00A04639">
            <w:pPr>
              <w:rPr>
                <w:rFonts w:ascii="Calibri" w:hAnsi="Calibri"/>
                <w:sz w:val="22"/>
                <w:szCs w:val="22"/>
              </w:rPr>
            </w:pPr>
            <w:r w:rsidRPr="000715DE">
              <w:rPr>
                <w:rFonts w:ascii="Calibri" w:hAnsi="Calibri"/>
                <w:sz w:val="22"/>
                <w:szCs w:val="22"/>
              </w:rPr>
              <w:t>Cost of purchasing a specimen set: $30 (includes 50 response forms, 50 score and interpretation forms, and one brief administration and scoring guide).</w:t>
            </w:r>
          </w:p>
        </w:tc>
        <w:tc>
          <w:tcPr>
            <w:tcW w:w="0" w:type="auto"/>
            <w:tcBorders>
              <w:top w:val="single" w:sz="6" w:space="0" w:color="000000"/>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22"/>
                <w:szCs w:val="22"/>
              </w:rPr>
            </w:pPr>
            <w:r w:rsidRPr="000715DE">
              <w:rPr>
                <w:rFonts w:ascii="Calibri" w:hAnsi="Calibri"/>
                <w:sz w:val="22"/>
                <w:szCs w:val="22"/>
              </w:rPr>
              <w:t>About 2 minutes</w:t>
            </w:r>
          </w:p>
        </w:tc>
      </w:tr>
      <w:tr w:rsidR="00191F84" w:rsidRPr="000715DE" w:rsidTr="00A04639">
        <w:trPr>
          <w:tblCellSpacing w:w="0" w:type="dxa"/>
          <w:jc w:val="center"/>
        </w:trPr>
        <w:tc>
          <w:tcPr>
            <w:tcW w:w="0" w:type="auto"/>
            <w:tcBorders>
              <w:top w:val="single" w:sz="6" w:space="0" w:color="000000"/>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22"/>
                <w:szCs w:val="22"/>
              </w:rPr>
            </w:pPr>
            <w:r w:rsidRPr="000715DE">
              <w:rPr>
                <w:rFonts w:ascii="Calibri" w:hAnsi="Calibri"/>
                <w:b/>
                <w:bCs/>
                <w:sz w:val="22"/>
                <w:szCs w:val="22"/>
              </w:rPr>
              <w:t>Pediatric Symptom Checklist (PSC) and Pictorial Pediatric Symptom Checklist</w:t>
            </w:r>
          </w:p>
          <w:p w:rsidR="00191F84" w:rsidRPr="000715DE" w:rsidRDefault="00191F84" w:rsidP="00A04639">
            <w:pPr>
              <w:rPr>
                <w:rFonts w:ascii="Calibri" w:hAnsi="Calibri"/>
                <w:sz w:val="22"/>
                <w:szCs w:val="22"/>
              </w:rPr>
            </w:pPr>
            <w:r w:rsidRPr="000715DE">
              <w:rPr>
                <w:rFonts w:ascii="Calibri" w:hAnsi="Calibri"/>
                <w:sz w:val="22"/>
                <w:szCs w:val="22"/>
              </w:rPr>
              <w:t>4 to 16 years</w:t>
            </w:r>
          </w:p>
        </w:tc>
        <w:tc>
          <w:tcPr>
            <w:tcW w:w="0" w:type="auto"/>
            <w:tcBorders>
              <w:top w:val="single" w:sz="6" w:space="0" w:color="000000"/>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22"/>
                <w:szCs w:val="22"/>
              </w:rPr>
            </w:pPr>
            <w:r w:rsidRPr="000715DE">
              <w:rPr>
                <w:rFonts w:ascii="Calibri" w:hAnsi="Calibri"/>
                <w:sz w:val="22"/>
                <w:szCs w:val="22"/>
              </w:rPr>
              <w:t>Can be downloaded for free at:</w:t>
            </w:r>
          </w:p>
          <w:p w:rsidR="00191F84" w:rsidRPr="000715DE" w:rsidRDefault="00191F84" w:rsidP="00A04639">
            <w:pPr>
              <w:rPr>
                <w:rFonts w:ascii="Calibri" w:hAnsi="Calibri"/>
                <w:sz w:val="22"/>
                <w:szCs w:val="22"/>
              </w:rPr>
            </w:pPr>
            <w:r w:rsidRPr="000715DE">
              <w:rPr>
                <w:rFonts w:ascii="Calibri" w:hAnsi="Calibri"/>
                <w:sz w:val="22"/>
                <w:szCs w:val="22"/>
              </w:rPr>
              <w:fldChar w:fldCharType="begin"/>
            </w:r>
            <w:r w:rsidRPr="000715DE">
              <w:rPr>
                <w:rFonts w:ascii="Calibri" w:hAnsi="Calibri"/>
                <w:sz w:val="22"/>
                <w:szCs w:val="22"/>
              </w:rPr>
              <w:instrText xml:space="preserve"> HYPERLINK "http://www2.massgeneral.org/allpsych/psc/psc_forms.htm" \t "_blank" </w:instrText>
            </w:r>
            <w:r w:rsidRPr="000715DE">
              <w:rPr>
                <w:rFonts w:ascii="Calibri" w:hAnsi="Calibri"/>
                <w:sz w:val="22"/>
                <w:szCs w:val="22"/>
              </w:rPr>
            </w:r>
            <w:r w:rsidRPr="000715DE">
              <w:rPr>
                <w:rFonts w:ascii="Calibri" w:hAnsi="Calibri"/>
                <w:sz w:val="22"/>
                <w:szCs w:val="22"/>
              </w:rPr>
              <w:fldChar w:fldCharType="separate"/>
            </w:r>
            <w:r w:rsidRPr="000715DE">
              <w:rPr>
                <w:rFonts w:ascii="Calibri" w:hAnsi="Calibri"/>
                <w:color w:val="0000FF"/>
                <w:sz w:val="22"/>
                <w:szCs w:val="22"/>
                <w:u w:val="single"/>
              </w:rPr>
              <w:t>www2.massgeneral.org/allpsych/psc/psc_forms.htm</w:t>
            </w:r>
            <w:r w:rsidRPr="000715DE">
              <w:rPr>
                <w:rFonts w:ascii="Calibri" w:hAnsi="Calibri"/>
                <w:sz w:val="22"/>
                <w:szCs w:val="22"/>
              </w:rPr>
              <w:fldChar w:fldCharType="end"/>
            </w:r>
          </w:p>
        </w:tc>
        <w:tc>
          <w:tcPr>
            <w:tcW w:w="0" w:type="auto"/>
            <w:tcBorders>
              <w:top w:val="single" w:sz="6" w:space="0" w:color="000000"/>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sz w:val="22"/>
                <w:szCs w:val="22"/>
              </w:rPr>
            </w:pPr>
            <w:r w:rsidRPr="000715DE">
              <w:rPr>
                <w:rFonts w:ascii="Calibri" w:hAnsi="Calibri"/>
                <w:sz w:val="22"/>
                <w:szCs w:val="22"/>
              </w:rPr>
              <w:t>About 3 minutes</w:t>
            </w:r>
          </w:p>
        </w:tc>
      </w:tr>
    </w:tbl>
    <w:p w:rsidR="00191F84" w:rsidRPr="000715DE" w:rsidRDefault="00191F84" w:rsidP="00191F84">
      <w:pPr>
        <w:shd w:val="clear" w:color="auto" w:fill="FFFFFF"/>
        <w:rPr>
          <w:rFonts w:ascii="Calibri" w:hAnsi="Calibri"/>
          <w:sz w:val="22"/>
          <w:szCs w:val="22"/>
        </w:rPr>
      </w:pPr>
      <w:r w:rsidRPr="000715DE">
        <w:rPr>
          <w:rFonts w:ascii="Calibri" w:hAnsi="Calibri"/>
          <w:sz w:val="22"/>
          <w:szCs w:val="22"/>
        </w:rPr>
        <w:t>* Does not include score time.</w:t>
      </w:r>
    </w:p>
    <w:p w:rsidR="00191F84" w:rsidRPr="000715DE" w:rsidRDefault="00191F84" w:rsidP="00191F84">
      <w:pPr>
        <w:shd w:val="clear" w:color="auto" w:fill="FFFFFF"/>
        <w:rPr>
          <w:rFonts w:ascii="Calibri" w:hAnsi="Calibri"/>
          <w:i/>
          <w:iCs/>
          <w:sz w:val="22"/>
          <w:szCs w:val="22"/>
        </w:rPr>
      </w:pPr>
      <w:r w:rsidRPr="000715DE">
        <w:rPr>
          <w:rFonts w:ascii="Calibri" w:hAnsi="Calibri"/>
          <w:i/>
          <w:iCs/>
          <w:sz w:val="22"/>
          <w:szCs w:val="22"/>
        </w:rPr>
        <w:t>Frances Page Glascoe, 2011, Nolensville, TN: PEDSTest.com, LLC, www.pedstest.com. Adapted with permission.</w:t>
      </w:r>
    </w:p>
    <w:p w:rsidR="00191F84" w:rsidRPr="000715DE" w:rsidRDefault="00191F84" w:rsidP="00191F84">
      <w:pPr>
        <w:rPr>
          <w:rFonts w:ascii="Calibri" w:hAnsi="Calibri"/>
        </w:rPr>
      </w:pPr>
    </w:p>
    <w:p w:rsidR="00191F84" w:rsidRPr="000715DE" w:rsidRDefault="00191F84" w:rsidP="00191F84">
      <w:pPr>
        <w:rPr>
          <w:rFonts w:ascii="Calibri" w:hAnsi="Calibri"/>
        </w:rPr>
      </w:pPr>
    </w:p>
    <w:p w:rsidR="00191F84" w:rsidRDefault="00191F84" w:rsidP="00191F84">
      <w:pPr>
        <w:rPr>
          <w:rFonts w:ascii="Calibri" w:hAnsi="Calibri"/>
          <w:b/>
          <w:bCs/>
        </w:rPr>
      </w:pPr>
      <w:r w:rsidRPr="00181B2E">
        <w:rPr>
          <w:rFonts w:ascii="Calibri" w:hAnsi="Calibri"/>
          <w:b/>
        </w:rPr>
        <w:t xml:space="preserve">Table 5: </w:t>
      </w:r>
      <w:r w:rsidRPr="00181B2E">
        <w:rPr>
          <w:rFonts w:ascii="Calibri" w:hAnsi="Calibri"/>
          <w:b/>
          <w:bCs/>
        </w:rPr>
        <w:t>Selected narrow-band behavioral screens</w:t>
      </w:r>
    </w:p>
    <w:p w:rsidR="00191F84" w:rsidRPr="00181B2E" w:rsidRDefault="00191F84" w:rsidP="00191F84">
      <w:pPr>
        <w:rPr>
          <w:rFonts w:ascii="Calibri" w:hAnsi="Calibri"/>
          <w:b/>
          <w:bCs/>
        </w:rPr>
      </w:pPr>
    </w:p>
    <w:tbl>
      <w:tblPr>
        <w:tblW w:w="4900" w:type="pct"/>
        <w:jc w:val="center"/>
        <w:tblCellSpacing w:w="0" w:type="dxa"/>
        <w:tblBorders>
          <w:right w:val="single" w:sz="6" w:space="0" w:color="000000"/>
        </w:tblBorders>
        <w:tblCellMar>
          <w:left w:w="0" w:type="dxa"/>
          <w:right w:w="0" w:type="dxa"/>
        </w:tblCellMar>
        <w:tblLook w:val="0000" w:firstRow="0" w:lastRow="0" w:firstColumn="0" w:lastColumn="0" w:noHBand="0" w:noVBand="0"/>
      </w:tblPr>
      <w:tblGrid>
        <w:gridCol w:w="2525"/>
        <w:gridCol w:w="4413"/>
        <w:gridCol w:w="1841"/>
      </w:tblGrid>
      <w:tr w:rsidR="00191F84" w:rsidRPr="000715DE" w:rsidTr="00A04639">
        <w:trPr>
          <w:tblCellSpacing w:w="0" w:type="dxa"/>
          <w:jc w:val="center"/>
        </w:trPr>
        <w:tc>
          <w:tcPr>
            <w:tcW w:w="0" w:type="auto"/>
            <w:tcBorders>
              <w:left w:val="single" w:sz="6" w:space="0" w:color="000000"/>
              <w:bottom w:val="single" w:sz="18" w:space="0" w:color="000000"/>
            </w:tcBorders>
            <w:shd w:val="clear" w:color="auto" w:fill="EEEEEE"/>
            <w:tcMar>
              <w:top w:w="192" w:type="dxa"/>
              <w:left w:w="144" w:type="dxa"/>
              <w:bottom w:w="72" w:type="dxa"/>
              <w:right w:w="144" w:type="dxa"/>
            </w:tcMar>
            <w:vAlign w:val="center"/>
          </w:tcPr>
          <w:p w:rsidR="00191F84" w:rsidRPr="000715DE" w:rsidRDefault="00191F84" w:rsidP="00A04639">
            <w:pPr>
              <w:jc w:val="center"/>
              <w:rPr>
                <w:rFonts w:ascii="Calibri" w:hAnsi="Calibri"/>
                <w:b/>
                <w:bCs/>
              </w:rPr>
            </w:pPr>
            <w:r w:rsidRPr="000715DE">
              <w:rPr>
                <w:rFonts w:ascii="Calibri" w:hAnsi="Calibri"/>
                <w:b/>
                <w:bCs/>
              </w:rPr>
              <w:t>Test/age range</w:t>
            </w:r>
          </w:p>
        </w:tc>
        <w:tc>
          <w:tcPr>
            <w:tcW w:w="0" w:type="auto"/>
            <w:tcBorders>
              <w:left w:val="single" w:sz="6" w:space="0" w:color="000000"/>
              <w:bottom w:val="single" w:sz="18" w:space="0" w:color="000000"/>
            </w:tcBorders>
            <w:shd w:val="clear" w:color="auto" w:fill="EEEEEE"/>
            <w:tcMar>
              <w:top w:w="192" w:type="dxa"/>
              <w:left w:w="144" w:type="dxa"/>
              <w:bottom w:w="72" w:type="dxa"/>
              <w:right w:w="144" w:type="dxa"/>
            </w:tcMar>
            <w:vAlign w:val="center"/>
          </w:tcPr>
          <w:p w:rsidR="00191F84" w:rsidRPr="000715DE" w:rsidRDefault="00191F84" w:rsidP="00A04639">
            <w:pPr>
              <w:jc w:val="center"/>
              <w:rPr>
                <w:rFonts w:ascii="Calibri" w:hAnsi="Calibri"/>
                <w:b/>
                <w:bCs/>
              </w:rPr>
            </w:pPr>
            <w:r w:rsidRPr="000715DE">
              <w:rPr>
                <w:rFonts w:ascii="Calibri" w:hAnsi="Calibri"/>
                <w:b/>
                <w:bCs/>
              </w:rPr>
              <w:t>Purchasing information</w:t>
            </w:r>
          </w:p>
        </w:tc>
        <w:tc>
          <w:tcPr>
            <w:tcW w:w="0" w:type="auto"/>
            <w:tcBorders>
              <w:left w:val="single" w:sz="6" w:space="0" w:color="000000"/>
              <w:bottom w:val="single" w:sz="18" w:space="0" w:color="000000"/>
            </w:tcBorders>
            <w:shd w:val="clear" w:color="auto" w:fill="EEEEEE"/>
            <w:tcMar>
              <w:top w:w="192" w:type="dxa"/>
              <w:left w:w="144" w:type="dxa"/>
              <w:bottom w:w="72" w:type="dxa"/>
              <w:right w:w="144" w:type="dxa"/>
            </w:tcMar>
            <w:vAlign w:val="center"/>
          </w:tcPr>
          <w:p w:rsidR="00191F84" w:rsidRPr="000715DE" w:rsidRDefault="00191F84" w:rsidP="00A04639">
            <w:pPr>
              <w:jc w:val="center"/>
              <w:rPr>
                <w:rFonts w:ascii="Calibri" w:hAnsi="Calibri"/>
                <w:b/>
                <w:bCs/>
              </w:rPr>
            </w:pPr>
            <w:r w:rsidRPr="000715DE">
              <w:rPr>
                <w:rFonts w:ascii="Calibri" w:hAnsi="Calibri"/>
                <w:b/>
                <w:bCs/>
              </w:rPr>
              <w:t>Time frame*</w:t>
            </w:r>
          </w:p>
        </w:tc>
      </w:tr>
      <w:tr w:rsidR="00191F84" w:rsidRPr="000715DE" w:rsidTr="00A04639">
        <w:trPr>
          <w:tblCellSpacing w:w="0" w:type="dxa"/>
          <w:jc w:val="center"/>
        </w:trPr>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b/>
                <w:bCs/>
              </w:rPr>
              <w:t>Conners Rating Scale-Revised (CRS-R) (Subscales for Attention Deficit Hyperactivity Disorder)</w:t>
            </w:r>
          </w:p>
          <w:p w:rsidR="00191F84" w:rsidRPr="000715DE" w:rsidRDefault="00191F84" w:rsidP="00A04639">
            <w:pPr>
              <w:rPr>
                <w:rFonts w:ascii="Calibri" w:hAnsi="Calibri"/>
              </w:rPr>
            </w:pPr>
            <w:r w:rsidRPr="000715DE">
              <w:rPr>
                <w:rFonts w:ascii="Calibri" w:hAnsi="Calibri"/>
              </w:rPr>
              <w:t>3 to 17 years</w:t>
            </w:r>
          </w:p>
        </w:tc>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Pearson Assessments, Inc.</w:t>
            </w:r>
          </w:p>
          <w:p w:rsidR="00191F84" w:rsidRPr="000715DE" w:rsidRDefault="00191F84" w:rsidP="00A04639">
            <w:pPr>
              <w:rPr>
                <w:rFonts w:ascii="Calibri" w:hAnsi="Calibri"/>
              </w:rPr>
            </w:pPr>
            <w:r w:rsidRPr="000715DE">
              <w:rPr>
                <w:rFonts w:ascii="Calibri" w:hAnsi="Calibri"/>
              </w:rPr>
              <w:t>Phone: 800.627.7271</w:t>
            </w:r>
          </w:p>
          <w:p w:rsidR="00191F84" w:rsidRPr="000715DE" w:rsidRDefault="00191F84" w:rsidP="00A04639">
            <w:pPr>
              <w:rPr>
                <w:rFonts w:ascii="Calibri" w:hAnsi="Calibri"/>
              </w:rPr>
            </w:pPr>
            <w:r w:rsidRPr="000715DE">
              <w:rPr>
                <w:rFonts w:ascii="Calibri" w:hAnsi="Calibri"/>
              </w:rPr>
              <w:fldChar w:fldCharType="begin"/>
            </w:r>
            <w:r w:rsidRPr="000715DE">
              <w:rPr>
                <w:rFonts w:ascii="Calibri" w:hAnsi="Calibri"/>
              </w:rPr>
              <w:instrText xml:space="preserve"> HYPERLINK "http://www.pearsonassessments.com" \t "_blank" </w:instrText>
            </w:r>
            <w:r w:rsidRPr="000715DE">
              <w:rPr>
                <w:rFonts w:ascii="Calibri" w:hAnsi="Calibri"/>
              </w:rPr>
            </w:r>
            <w:r w:rsidRPr="000715DE">
              <w:rPr>
                <w:rFonts w:ascii="Calibri" w:hAnsi="Calibri"/>
              </w:rPr>
              <w:fldChar w:fldCharType="separate"/>
            </w:r>
            <w:r w:rsidRPr="000715DE">
              <w:rPr>
                <w:rFonts w:ascii="Calibri" w:hAnsi="Calibri"/>
                <w:color w:val="0000FF"/>
                <w:u w:val="single"/>
              </w:rPr>
              <w:t>www.pearsonassessments.com</w:t>
            </w:r>
            <w:r w:rsidRPr="000715DE">
              <w:rPr>
                <w:rFonts w:ascii="Calibri" w:hAnsi="Calibri"/>
              </w:rPr>
              <w:fldChar w:fldCharType="end"/>
            </w:r>
          </w:p>
          <w:p w:rsidR="00191F84" w:rsidRPr="000715DE" w:rsidRDefault="00191F84" w:rsidP="00A04639">
            <w:pPr>
              <w:rPr>
                <w:rFonts w:ascii="Calibri" w:hAnsi="Calibri"/>
              </w:rPr>
            </w:pPr>
            <w:r w:rsidRPr="000715DE">
              <w:rPr>
                <w:rFonts w:ascii="Calibri" w:hAnsi="Calibri"/>
              </w:rPr>
              <w:t>Cost of purchasing a specimen set: $276 (includes manual and 25 quick score forms of various versions).</w:t>
            </w:r>
          </w:p>
        </w:tc>
        <w:tc>
          <w:tcPr>
            <w:tcW w:w="0" w:type="auto"/>
            <w:tcBorders>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About 20 minutes</w:t>
            </w:r>
          </w:p>
        </w:tc>
      </w:tr>
      <w:tr w:rsidR="00191F84" w:rsidRPr="000715DE" w:rsidTr="00A04639">
        <w:trPr>
          <w:tblCellSpacing w:w="0" w:type="dxa"/>
          <w:jc w:val="center"/>
        </w:trPr>
        <w:tc>
          <w:tcPr>
            <w:tcW w:w="0" w:type="auto"/>
            <w:tcBorders>
              <w:top w:val="single" w:sz="6" w:space="0" w:color="000000"/>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b/>
                <w:bCs/>
              </w:rPr>
              <w:t>Modified Checklist for Autism in Toddlers (M-CHAT) (1999)</w:t>
            </w:r>
          </w:p>
          <w:p w:rsidR="00191F84" w:rsidRPr="000715DE" w:rsidRDefault="00191F84" w:rsidP="00A04639">
            <w:pPr>
              <w:rPr>
                <w:rFonts w:ascii="Calibri" w:hAnsi="Calibri"/>
              </w:rPr>
            </w:pPr>
            <w:r w:rsidRPr="000715DE">
              <w:rPr>
                <w:rFonts w:ascii="Calibri" w:hAnsi="Calibri"/>
              </w:rPr>
              <w:t>16 to 48 months</w:t>
            </w:r>
          </w:p>
        </w:tc>
        <w:tc>
          <w:tcPr>
            <w:tcW w:w="0" w:type="auto"/>
            <w:tcBorders>
              <w:top w:val="single" w:sz="6" w:space="0" w:color="000000"/>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 xml:space="preserve">Download for free at the First Signs Web site </w:t>
            </w:r>
            <w:r w:rsidRPr="000715DE">
              <w:rPr>
                <w:rFonts w:ascii="Calibri" w:hAnsi="Calibri"/>
              </w:rPr>
              <w:fldChar w:fldCharType="begin"/>
            </w:r>
            <w:r w:rsidRPr="000715DE">
              <w:rPr>
                <w:rFonts w:ascii="Calibri" w:hAnsi="Calibri"/>
              </w:rPr>
              <w:instrText xml:space="preserve"> HYPERLINK "http://www.firstsigns.org/downloads/m-chat.PDF" \t "_blank" </w:instrText>
            </w:r>
            <w:r w:rsidRPr="000715DE">
              <w:rPr>
                <w:rFonts w:ascii="Calibri" w:hAnsi="Calibri"/>
              </w:rPr>
            </w:r>
            <w:r w:rsidRPr="000715DE">
              <w:rPr>
                <w:rFonts w:ascii="Calibri" w:hAnsi="Calibri"/>
              </w:rPr>
              <w:fldChar w:fldCharType="separate"/>
            </w:r>
            <w:r w:rsidRPr="000715DE">
              <w:rPr>
                <w:rFonts w:ascii="Calibri" w:hAnsi="Calibri"/>
                <w:color w:val="0000FF"/>
                <w:u w:val="single"/>
              </w:rPr>
              <w:t>www.firstsigns.org/downloads/m-chat.PDF</w:t>
            </w:r>
            <w:r w:rsidRPr="000715DE">
              <w:rPr>
                <w:rFonts w:ascii="Calibri" w:hAnsi="Calibri"/>
              </w:rPr>
              <w:fldChar w:fldCharType="end"/>
            </w:r>
          </w:p>
        </w:tc>
        <w:tc>
          <w:tcPr>
            <w:tcW w:w="0" w:type="auto"/>
            <w:tcBorders>
              <w:top w:val="single" w:sz="6" w:space="0" w:color="000000"/>
              <w:left w:val="single" w:sz="6" w:space="0" w:color="000000"/>
              <w:bottom w:val="single" w:sz="6"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About 5 minutes (excluding follow-up on any failed items)</w:t>
            </w:r>
          </w:p>
        </w:tc>
      </w:tr>
    </w:tbl>
    <w:p w:rsidR="00191F84" w:rsidRPr="000715DE" w:rsidRDefault="00191F84" w:rsidP="00191F84">
      <w:pPr>
        <w:rPr>
          <w:rFonts w:ascii="Calibri" w:hAnsi="Calibri"/>
        </w:rPr>
      </w:pPr>
      <w:r w:rsidRPr="000715DE">
        <w:rPr>
          <w:rFonts w:ascii="Calibri" w:hAnsi="Calibri"/>
        </w:rPr>
        <w:t xml:space="preserve"> </w:t>
      </w:r>
    </w:p>
    <w:tbl>
      <w:tblPr>
        <w:tblW w:w="10137" w:type="dxa"/>
        <w:tblBorders>
          <w:top w:val="nil"/>
          <w:left w:val="nil"/>
          <w:bottom w:val="nil"/>
          <w:right w:val="nil"/>
        </w:tblBorders>
        <w:tblLayout w:type="fixed"/>
        <w:tblLook w:val="0000" w:firstRow="0" w:lastRow="0" w:firstColumn="0" w:lastColumn="0" w:noHBand="0" w:noVBand="0"/>
      </w:tblPr>
      <w:tblGrid>
        <w:gridCol w:w="10137"/>
      </w:tblGrid>
      <w:tr w:rsidR="00191F84" w:rsidRPr="000715DE" w:rsidTr="00A04639">
        <w:tblPrEx>
          <w:tblCellMar>
            <w:top w:w="0" w:type="dxa"/>
            <w:bottom w:w="0" w:type="dxa"/>
          </w:tblCellMar>
        </w:tblPrEx>
        <w:trPr>
          <w:trHeight w:val="1327"/>
        </w:trPr>
        <w:tc>
          <w:tcPr>
            <w:tcW w:w="10137" w:type="dxa"/>
          </w:tcPr>
          <w:p w:rsidR="00191F84" w:rsidRPr="000715DE" w:rsidRDefault="00191F84" w:rsidP="00A04639">
            <w:pPr>
              <w:autoSpaceDE w:val="0"/>
              <w:autoSpaceDN w:val="0"/>
              <w:adjustRightInd w:val="0"/>
              <w:rPr>
                <w:rFonts w:ascii="Calibri" w:hAnsi="Calibri" w:cs="Calibri"/>
                <w:b/>
                <w:color w:val="000000"/>
              </w:rPr>
            </w:pPr>
            <w:r w:rsidRPr="000715DE">
              <w:rPr>
                <w:rFonts w:ascii="Calibri" w:hAnsi="Calibri"/>
              </w:rPr>
              <w:br w:type="page"/>
            </w:r>
            <w:r w:rsidRPr="000715DE">
              <w:rPr>
                <w:rFonts w:ascii="Calibri" w:hAnsi="Calibri" w:cs="Calibri"/>
                <w:b/>
                <w:color w:val="000000"/>
              </w:rPr>
              <w:t xml:space="preserve">3)  When treating behavioural problems in children for whom medication is indicated, do not limit treatment to medication; address other dimensions (e.g., do not just use amphetamines to treat ADD, but add social skills teaching, time management, etc.). </w:t>
            </w:r>
          </w:p>
          <w:p w:rsidR="00191F84" w:rsidRPr="000715DE" w:rsidRDefault="00191F84" w:rsidP="00A04639">
            <w:pPr>
              <w:autoSpaceDE w:val="0"/>
              <w:autoSpaceDN w:val="0"/>
              <w:adjustRightInd w:val="0"/>
              <w:rPr>
                <w:rFonts w:ascii="Calibri" w:hAnsi="Calibri" w:cs="Calibri"/>
                <w:color w:val="000000"/>
              </w:rPr>
            </w:pPr>
          </w:p>
          <w:p w:rsidR="00191F84" w:rsidRPr="000715DE" w:rsidRDefault="00191F84" w:rsidP="00A04639">
            <w:pPr>
              <w:autoSpaceDE w:val="0"/>
              <w:autoSpaceDN w:val="0"/>
              <w:adjustRightInd w:val="0"/>
              <w:rPr>
                <w:rFonts w:ascii="Calibri" w:hAnsi="Calibri"/>
              </w:rPr>
            </w:pPr>
            <w:r w:rsidRPr="000715DE">
              <w:rPr>
                <w:rFonts w:ascii="Calibri" w:hAnsi="Calibri"/>
              </w:rPr>
              <w:t>Treatment for ADHD and other behavioural problems may involve medication, behavioral/psychologic interventions, or educational interventions, alone or in combination. Decisions regarding the choice of therapy should involve the patient and his or her parents, who, in conjunction with the treating clinician, must weigh the risks and benefits to determine their preferred management strategy. Some authors advocate a trial of behavioral interventions before medical therapy is initiated. Others recommend a multimodal approach including medication, counseling, and behavioral management, particularly for children with comorbid conditions.</w:t>
            </w:r>
          </w:p>
          <w:p w:rsidR="00191F84" w:rsidRPr="000715DE" w:rsidRDefault="00191F84" w:rsidP="00A04639">
            <w:pPr>
              <w:autoSpaceDE w:val="0"/>
              <w:autoSpaceDN w:val="0"/>
              <w:adjustRightInd w:val="0"/>
              <w:rPr>
                <w:rFonts w:ascii="Calibri" w:hAnsi="Calibri"/>
              </w:rPr>
            </w:pPr>
          </w:p>
          <w:p w:rsidR="00191F84" w:rsidRPr="000715DE" w:rsidRDefault="00191F84" w:rsidP="00A04639">
            <w:pPr>
              <w:autoSpaceDE w:val="0"/>
              <w:autoSpaceDN w:val="0"/>
              <w:adjustRightInd w:val="0"/>
              <w:rPr>
                <w:rFonts w:ascii="Calibri" w:hAnsi="Calibri"/>
              </w:rPr>
            </w:pPr>
            <w:r w:rsidRPr="000715DE">
              <w:rPr>
                <w:rFonts w:ascii="Calibri" w:hAnsi="Calibri"/>
              </w:rPr>
              <w:t>Current guidelines recommend a management approach (pharmacotherapy and/or behaviour therapy) that is designed to improve target symptoms and takes into account individual circumstances and family preferences.</w:t>
            </w:r>
          </w:p>
          <w:p w:rsidR="00191F84" w:rsidRPr="000715DE" w:rsidRDefault="00191F84" w:rsidP="00A04639">
            <w:pPr>
              <w:autoSpaceDE w:val="0"/>
              <w:autoSpaceDN w:val="0"/>
              <w:adjustRightInd w:val="0"/>
              <w:rPr>
                <w:rFonts w:ascii="Calibri" w:hAnsi="Calibri"/>
              </w:rPr>
            </w:pPr>
          </w:p>
          <w:p w:rsidR="00191F84" w:rsidRPr="000715DE" w:rsidRDefault="00191F84" w:rsidP="00A04639">
            <w:pPr>
              <w:autoSpaceDE w:val="0"/>
              <w:autoSpaceDN w:val="0"/>
              <w:adjustRightInd w:val="0"/>
              <w:rPr>
                <w:rFonts w:ascii="Calibri" w:hAnsi="Calibri"/>
              </w:rPr>
            </w:pPr>
            <w:r w:rsidRPr="000715DE">
              <w:rPr>
                <w:rFonts w:ascii="Calibri" w:hAnsi="Calibri"/>
              </w:rPr>
              <w:t>Behavioural problems requiring medication and/or behavioural therapy (eg. ADHD) should be managed in a manner similar to other chronic conditions of childhood.  In addition to regularly monitoring the effectiveness of therapeutic interventions, primary care providers should provide information to the family and child about the problem, help the family set specific treatment goals, and offer information regarding support groups if they are available.</w:t>
            </w:r>
          </w:p>
          <w:p w:rsidR="00191F84" w:rsidRPr="000715DE" w:rsidRDefault="00191F84" w:rsidP="00A04639">
            <w:pPr>
              <w:autoSpaceDE w:val="0"/>
              <w:autoSpaceDN w:val="0"/>
              <w:adjustRightInd w:val="0"/>
              <w:rPr>
                <w:rFonts w:ascii="Calibri" w:hAnsi="Calibri"/>
              </w:rPr>
            </w:pPr>
          </w:p>
          <w:p w:rsidR="00191F84" w:rsidRPr="000715DE" w:rsidRDefault="00191F84" w:rsidP="00A04639">
            <w:pPr>
              <w:autoSpaceDE w:val="0"/>
              <w:autoSpaceDN w:val="0"/>
              <w:adjustRightInd w:val="0"/>
              <w:rPr>
                <w:rFonts w:ascii="Calibri" w:hAnsi="Calibri"/>
              </w:rPr>
            </w:pPr>
            <w:r w:rsidRPr="000715DE">
              <w:rPr>
                <w:rFonts w:ascii="Calibri" w:hAnsi="Calibri"/>
              </w:rPr>
              <w:t xml:space="preserve">If the selected management strategy does not result in attainment of the target outcome, the original diagnosis, </w:t>
            </w:r>
            <w:r>
              <w:rPr>
                <w:rFonts w:ascii="Calibri" w:hAnsi="Calibri"/>
              </w:rPr>
              <w:t>co</w:t>
            </w:r>
            <w:r w:rsidRPr="000715DE">
              <w:rPr>
                <w:rFonts w:ascii="Calibri" w:hAnsi="Calibri"/>
              </w:rPr>
              <w:t>morbid conditions, and adherence to management plan should be reevaluated.</w:t>
            </w:r>
          </w:p>
          <w:p w:rsidR="00191F84" w:rsidRPr="000715DE" w:rsidRDefault="00191F84" w:rsidP="00A04639">
            <w:pPr>
              <w:autoSpaceDE w:val="0"/>
              <w:autoSpaceDN w:val="0"/>
              <w:adjustRightInd w:val="0"/>
              <w:rPr>
                <w:rFonts w:ascii="Calibri" w:hAnsi="Calibri"/>
              </w:rPr>
            </w:pPr>
          </w:p>
          <w:p w:rsidR="00191F84" w:rsidRPr="000715DE" w:rsidRDefault="00191F84" w:rsidP="00A04639">
            <w:pPr>
              <w:spacing w:before="150" w:after="150"/>
              <w:rPr>
                <w:rFonts w:ascii="Calibri" w:hAnsi="Calibri"/>
              </w:rPr>
            </w:pPr>
            <w:r w:rsidRPr="000715DE">
              <w:rPr>
                <w:rFonts w:ascii="Calibri" w:hAnsi="Calibri"/>
              </w:rPr>
              <w:t>Parent-child behavior therapy teaches parents how to use appropriate discipline strategies (eg, setting specific goals and providing consistent rewards and consequences depending upon whether the goals are met). For example, parents can help to shape the behavior of a child who has ADHD by:</w:t>
            </w:r>
          </w:p>
          <w:p w:rsidR="00191F84" w:rsidRPr="000715DE" w:rsidRDefault="00191F84" w:rsidP="00191F84">
            <w:pPr>
              <w:numPr>
                <w:ilvl w:val="0"/>
                <w:numId w:val="5"/>
              </w:numPr>
              <w:spacing w:before="100" w:beforeAutospacing="1" w:after="100" w:afterAutospacing="1"/>
              <w:rPr>
                <w:rFonts w:ascii="Calibri" w:hAnsi="Calibri"/>
              </w:rPr>
            </w:pPr>
            <w:r w:rsidRPr="000715DE">
              <w:rPr>
                <w:rFonts w:ascii="Calibri" w:hAnsi="Calibri"/>
              </w:rPr>
              <w:t xml:space="preserve">Maintaining a daily schedule </w:t>
            </w:r>
          </w:p>
          <w:p w:rsidR="00191F84" w:rsidRPr="000715DE" w:rsidRDefault="00191F84" w:rsidP="00191F84">
            <w:pPr>
              <w:numPr>
                <w:ilvl w:val="0"/>
                <w:numId w:val="5"/>
              </w:numPr>
              <w:spacing w:before="100" w:beforeAutospacing="1" w:after="100" w:afterAutospacing="1"/>
              <w:rPr>
                <w:rFonts w:ascii="Calibri" w:hAnsi="Calibri"/>
              </w:rPr>
            </w:pPr>
            <w:r w:rsidRPr="000715DE">
              <w:rPr>
                <w:rFonts w:ascii="Calibri" w:hAnsi="Calibri"/>
              </w:rPr>
              <w:t xml:space="preserve">Keeping distractions to a minimum </w:t>
            </w:r>
          </w:p>
          <w:p w:rsidR="00191F84" w:rsidRPr="000715DE" w:rsidRDefault="00191F84" w:rsidP="00191F84">
            <w:pPr>
              <w:numPr>
                <w:ilvl w:val="0"/>
                <w:numId w:val="5"/>
              </w:numPr>
              <w:spacing w:before="100" w:beforeAutospacing="1" w:after="100" w:afterAutospacing="1"/>
              <w:rPr>
                <w:rFonts w:ascii="Calibri" w:hAnsi="Calibri"/>
              </w:rPr>
            </w:pPr>
            <w:r w:rsidRPr="000715DE">
              <w:rPr>
                <w:rFonts w:ascii="Calibri" w:hAnsi="Calibri"/>
              </w:rPr>
              <w:t xml:space="preserve">Providing specific and logical places for the child to keep his schoolwork, toys, and clothes </w:t>
            </w:r>
          </w:p>
          <w:p w:rsidR="00191F84" w:rsidRPr="000715DE" w:rsidRDefault="00191F84" w:rsidP="00191F84">
            <w:pPr>
              <w:numPr>
                <w:ilvl w:val="0"/>
                <w:numId w:val="5"/>
              </w:numPr>
              <w:spacing w:before="100" w:beforeAutospacing="1" w:after="100" w:afterAutospacing="1"/>
              <w:rPr>
                <w:rFonts w:ascii="Calibri" w:hAnsi="Calibri"/>
              </w:rPr>
            </w:pPr>
            <w:r w:rsidRPr="000715DE">
              <w:rPr>
                <w:rFonts w:ascii="Calibri" w:hAnsi="Calibri"/>
              </w:rPr>
              <w:t xml:space="preserve">Setting small, reachable goals </w:t>
            </w:r>
          </w:p>
          <w:p w:rsidR="00191F84" w:rsidRPr="000715DE" w:rsidRDefault="00191F84" w:rsidP="00191F84">
            <w:pPr>
              <w:numPr>
                <w:ilvl w:val="0"/>
                <w:numId w:val="5"/>
              </w:numPr>
              <w:spacing w:before="100" w:beforeAutospacing="1" w:after="100" w:afterAutospacing="1"/>
              <w:rPr>
                <w:rFonts w:ascii="Calibri" w:hAnsi="Calibri"/>
              </w:rPr>
            </w:pPr>
            <w:r w:rsidRPr="000715DE">
              <w:rPr>
                <w:rFonts w:ascii="Calibri" w:hAnsi="Calibri"/>
              </w:rPr>
              <w:t xml:space="preserve">Rewarding positive behavior </w:t>
            </w:r>
          </w:p>
          <w:p w:rsidR="00191F84" w:rsidRPr="000715DE" w:rsidRDefault="00191F84" w:rsidP="00191F84">
            <w:pPr>
              <w:numPr>
                <w:ilvl w:val="0"/>
                <w:numId w:val="5"/>
              </w:numPr>
              <w:spacing w:before="100" w:beforeAutospacing="1" w:after="100" w:afterAutospacing="1"/>
              <w:rPr>
                <w:rFonts w:ascii="Calibri" w:hAnsi="Calibri"/>
              </w:rPr>
            </w:pPr>
            <w:r w:rsidRPr="000715DE">
              <w:rPr>
                <w:rFonts w:ascii="Calibri" w:hAnsi="Calibri"/>
              </w:rPr>
              <w:t xml:space="preserve">Using charts and checklists to help the child stay "on task" </w:t>
            </w:r>
          </w:p>
          <w:p w:rsidR="00191F84" w:rsidRPr="000715DE" w:rsidRDefault="00191F84" w:rsidP="00191F84">
            <w:pPr>
              <w:numPr>
                <w:ilvl w:val="0"/>
                <w:numId w:val="5"/>
              </w:numPr>
              <w:spacing w:before="100" w:beforeAutospacing="1" w:after="100" w:afterAutospacing="1"/>
              <w:rPr>
                <w:rFonts w:ascii="Calibri" w:hAnsi="Calibri"/>
              </w:rPr>
            </w:pPr>
            <w:r w:rsidRPr="000715DE">
              <w:rPr>
                <w:rFonts w:ascii="Calibri" w:hAnsi="Calibri"/>
              </w:rPr>
              <w:t xml:space="preserve">Limiting choices </w:t>
            </w:r>
          </w:p>
          <w:p w:rsidR="00191F84" w:rsidRDefault="00191F84" w:rsidP="00191F84">
            <w:pPr>
              <w:numPr>
                <w:ilvl w:val="0"/>
                <w:numId w:val="5"/>
              </w:numPr>
              <w:spacing w:before="100" w:beforeAutospacing="1" w:after="100" w:afterAutospacing="1"/>
              <w:rPr>
                <w:rFonts w:ascii="Calibri" w:hAnsi="Calibri"/>
              </w:rPr>
            </w:pPr>
            <w:r w:rsidRPr="000715DE">
              <w:rPr>
                <w:rFonts w:ascii="Calibri" w:hAnsi="Calibri"/>
              </w:rPr>
              <w:t xml:space="preserve">Finding activities in which the child can be successful (eg, hobbies, sports) </w:t>
            </w:r>
          </w:p>
          <w:p w:rsidR="00191F84" w:rsidRDefault="00191F84" w:rsidP="00191F84">
            <w:pPr>
              <w:numPr>
                <w:ilvl w:val="0"/>
                <w:numId w:val="5"/>
              </w:numPr>
              <w:spacing w:before="100" w:beforeAutospacing="1" w:after="100" w:afterAutospacing="1"/>
              <w:rPr>
                <w:rFonts w:ascii="Calibri" w:hAnsi="Calibri"/>
              </w:rPr>
            </w:pPr>
            <w:r w:rsidRPr="000715DE">
              <w:rPr>
                <w:rFonts w:ascii="Calibri" w:hAnsi="Calibri"/>
              </w:rPr>
              <w:t>Using calm discipline (eg, time out, distraction, removing the child from the situation)</w:t>
            </w:r>
          </w:p>
          <w:p w:rsidR="00191F84" w:rsidRDefault="00191F84" w:rsidP="00A04639">
            <w:pPr>
              <w:spacing w:before="100" w:beforeAutospacing="1" w:after="100" w:afterAutospacing="1"/>
              <w:rPr>
                <w:rFonts w:ascii="Calibri" w:hAnsi="Calibri"/>
              </w:rPr>
            </w:pPr>
            <w:r>
              <w:rPr>
                <w:rFonts w:ascii="Calibri" w:hAnsi="Calibri"/>
              </w:rPr>
              <w:t>Note – Managing Disruptive Behaviour: Strongest Families BC is a resource to support families with consistent child behavioural problems.  Please see links below.</w:t>
            </w:r>
          </w:p>
          <w:p w:rsidR="00191F84" w:rsidRDefault="00191F84" w:rsidP="00A04639">
            <w:pPr>
              <w:spacing w:before="100" w:beforeAutospacing="1" w:after="100" w:afterAutospacing="1"/>
              <w:rPr>
                <w:rFonts w:ascii="Calibri" w:hAnsi="Calibri"/>
              </w:rPr>
            </w:pPr>
            <w:hyperlink r:id="rId7" w:history="1">
              <w:r w:rsidRPr="00A9177F">
                <w:rPr>
                  <w:rStyle w:val="Hyperlink"/>
                  <w:rFonts w:ascii="Calibri" w:hAnsi="Calibri"/>
                </w:rPr>
                <w:t>http://www.gpscbc.ca/system/files/STRONGEST%20FAMILIES%20Physician%20Introductory%20Letter.pdf</w:t>
              </w:r>
            </w:hyperlink>
          </w:p>
          <w:p w:rsidR="00191F84" w:rsidRDefault="00191F84" w:rsidP="00A04639">
            <w:pPr>
              <w:spacing w:before="100" w:beforeAutospacing="1" w:after="100" w:afterAutospacing="1"/>
              <w:rPr>
                <w:rFonts w:ascii="Calibri" w:hAnsi="Calibri"/>
              </w:rPr>
            </w:pPr>
            <w:hyperlink r:id="rId8" w:history="1">
              <w:r w:rsidRPr="00A9177F">
                <w:rPr>
                  <w:rStyle w:val="Hyperlink"/>
                  <w:rFonts w:ascii="Calibri" w:hAnsi="Calibri"/>
                </w:rPr>
                <w:t>http://www.cmha.bc.ca/files/SF_ReferralForm.pdf</w:t>
              </w:r>
            </w:hyperlink>
          </w:p>
          <w:p w:rsidR="00191F84" w:rsidRPr="00EF0F66" w:rsidRDefault="00191F84" w:rsidP="00A04639">
            <w:pPr>
              <w:spacing w:before="100" w:beforeAutospacing="1" w:after="100" w:afterAutospacing="1"/>
              <w:rPr>
                <w:rFonts w:ascii="Calibri" w:hAnsi="Calibri"/>
              </w:rPr>
            </w:pPr>
          </w:p>
        </w:tc>
      </w:tr>
      <w:tr w:rsidR="00191F84" w:rsidRPr="000715DE" w:rsidTr="00A04639">
        <w:tblPrEx>
          <w:tblCellMar>
            <w:top w:w="0" w:type="dxa"/>
            <w:bottom w:w="0" w:type="dxa"/>
          </w:tblCellMar>
        </w:tblPrEx>
        <w:trPr>
          <w:trHeight w:val="1863"/>
        </w:trPr>
        <w:tc>
          <w:tcPr>
            <w:tcW w:w="10137" w:type="dxa"/>
          </w:tcPr>
          <w:p w:rsidR="00191F84" w:rsidRPr="000715DE" w:rsidRDefault="00191F84" w:rsidP="00A04639">
            <w:pPr>
              <w:autoSpaceDE w:val="0"/>
              <w:autoSpaceDN w:val="0"/>
              <w:adjustRightInd w:val="0"/>
              <w:rPr>
                <w:rFonts w:ascii="Calibri" w:hAnsi="Calibri" w:cs="Calibri"/>
                <w:b/>
                <w:color w:val="000000"/>
              </w:rPr>
            </w:pPr>
            <w:r w:rsidRPr="000715DE">
              <w:rPr>
                <w:rFonts w:ascii="Calibri" w:hAnsi="Calibri" w:cs="Calibri"/>
                <w:b/>
                <w:color w:val="000000"/>
              </w:rPr>
              <w:t xml:space="preserve">4)  In assessing behavioural problems in adolescents, use a systematic, structured approach to make an appropriate diagnosis: </w:t>
            </w:r>
          </w:p>
          <w:p w:rsidR="00191F84" w:rsidRPr="000715DE" w:rsidRDefault="00191F84" w:rsidP="00191F84">
            <w:pPr>
              <w:numPr>
                <w:ilvl w:val="0"/>
                <w:numId w:val="9"/>
              </w:numPr>
              <w:autoSpaceDE w:val="0"/>
              <w:autoSpaceDN w:val="0"/>
              <w:adjustRightInd w:val="0"/>
              <w:rPr>
                <w:rFonts w:ascii="Calibri" w:hAnsi="Calibri" w:cs="Calibri"/>
                <w:b/>
                <w:color w:val="000000"/>
              </w:rPr>
            </w:pPr>
            <w:r w:rsidRPr="000715DE">
              <w:rPr>
                <w:rFonts w:ascii="Calibri" w:hAnsi="Calibri" w:cs="Calibri"/>
                <w:b/>
                <w:color w:val="000000"/>
              </w:rPr>
              <w:t xml:space="preserve">Specifically look for substance abuse, peer issues, and other stressors. </w:t>
            </w:r>
          </w:p>
          <w:p w:rsidR="00191F84" w:rsidRPr="000715DE" w:rsidRDefault="00191F84" w:rsidP="00191F84">
            <w:pPr>
              <w:numPr>
                <w:ilvl w:val="0"/>
                <w:numId w:val="9"/>
              </w:numPr>
              <w:autoSpaceDE w:val="0"/>
              <w:autoSpaceDN w:val="0"/>
              <w:adjustRightInd w:val="0"/>
              <w:rPr>
                <w:rFonts w:ascii="Calibri" w:hAnsi="Calibri" w:cs="Calibri"/>
                <w:b/>
                <w:color w:val="000000"/>
              </w:rPr>
            </w:pPr>
            <w:r w:rsidRPr="000715DE">
              <w:rPr>
                <w:rFonts w:ascii="Calibri" w:hAnsi="Calibri" w:cs="Calibri"/>
                <w:b/>
                <w:color w:val="000000"/>
              </w:rPr>
              <w:t xml:space="preserve">Look for medical problems (bipolar disorder, schizophrenia). </w:t>
            </w:r>
          </w:p>
          <w:p w:rsidR="00191F84" w:rsidRPr="000715DE" w:rsidRDefault="00191F84" w:rsidP="00191F84">
            <w:pPr>
              <w:numPr>
                <w:ilvl w:val="0"/>
                <w:numId w:val="9"/>
              </w:numPr>
              <w:autoSpaceDE w:val="0"/>
              <w:autoSpaceDN w:val="0"/>
              <w:adjustRightInd w:val="0"/>
              <w:rPr>
                <w:rFonts w:ascii="Calibri" w:hAnsi="Calibri" w:cs="Calibri"/>
                <w:b/>
                <w:color w:val="000000"/>
              </w:rPr>
            </w:pPr>
            <w:r w:rsidRPr="000715DE">
              <w:rPr>
                <w:rFonts w:ascii="Calibri" w:hAnsi="Calibri" w:cs="Calibri"/>
                <w:b/>
                <w:color w:val="000000"/>
              </w:rPr>
              <w:t xml:space="preserve">Do not say the problem is “just adolescence”. </w:t>
            </w:r>
          </w:p>
          <w:p w:rsidR="00191F84" w:rsidRPr="000715DE" w:rsidRDefault="00191F84" w:rsidP="00A04639">
            <w:pPr>
              <w:autoSpaceDE w:val="0"/>
              <w:autoSpaceDN w:val="0"/>
              <w:adjustRightInd w:val="0"/>
              <w:rPr>
                <w:rFonts w:ascii="Calibri" w:hAnsi="Calibri" w:cs="Calibri"/>
                <w:color w:val="000000"/>
              </w:rPr>
            </w:pPr>
          </w:p>
          <w:p w:rsidR="00191F84" w:rsidRPr="000715DE" w:rsidRDefault="00191F84" w:rsidP="00A04639">
            <w:pPr>
              <w:autoSpaceDE w:val="0"/>
              <w:autoSpaceDN w:val="0"/>
              <w:adjustRightInd w:val="0"/>
              <w:rPr>
                <w:rFonts w:ascii="Calibri" w:hAnsi="Calibri" w:cs="Calibri"/>
                <w:color w:val="000000"/>
              </w:rPr>
            </w:pPr>
            <w:r w:rsidRPr="000715DE">
              <w:rPr>
                <w:rFonts w:ascii="Calibri" w:hAnsi="Calibri" w:cs="Calibri"/>
                <w:color w:val="000000"/>
              </w:rPr>
              <w:t>As outlined above, a full history and physical exam should be obtained as well as relevant investigations.  A mental status examination is useful to determine if there is underlying psychiatric illness contributing to the beahvioural problems.</w:t>
            </w:r>
          </w:p>
          <w:p w:rsidR="00191F84" w:rsidRPr="000715DE" w:rsidRDefault="00191F84" w:rsidP="00A04639">
            <w:pPr>
              <w:spacing w:before="100" w:beforeAutospacing="1" w:after="100" w:afterAutospacing="1"/>
              <w:rPr>
                <w:rFonts w:ascii="Calibri" w:hAnsi="Calibri"/>
              </w:rPr>
            </w:pPr>
            <w:r w:rsidRPr="000715DE">
              <w:rPr>
                <w:rFonts w:ascii="Calibri" w:hAnsi="Calibri"/>
              </w:rPr>
              <w:t xml:space="preserve">Adolescents should be advised about the potential dangers of drugs, such as alcohol and tobacco, which are legal (though not for their age group), as well as illegal substances. It may be helpful, when interviewing an adolescent, to begin by asking whether illicit drugs are available at school, whether the patient has close friends who use drugs, and whether the patient has access to drugs. </w:t>
            </w:r>
          </w:p>
          <w:p w:rsidR="00191F84" w:rsidRPr="000715DE" w:rsidRDefault="00191F84" w:rsidP="00A04639">
            <w:pPr>
              <w:spacing w:before="100" w:beforeAutospacing="1" w:after="100" w:afterAutospacing="1"/>
              <w:rPr>
                <w:rFonts w:ascii="Calibri" w:hAnsi="Calibri"/>
              </w:rPr>
            </w:pPr>
            <w:r w:rsidRPr="000715DE">
              <w:rPr>
                <w:rFonts w:ascii="Calibri" w:hAnsi="Calibri"/>
              </w:rPr>
              <w:t>Drug abuse is more prevalent in patients who are depressed, anxious, or have any other psychiatric comorbidity (including personality disorders), and in those who smoke tobacco and who abuse alcohol.</w:t>
            </w:r>
          </w:p>
        </w:tc>
      </w:tr>
    </w:tbl>
    <w:p w:rsidR="00191F84" w:rsidRPr="000715DE" w:rsidRDefault="00191F84" w:rsidP="00191F84">
      <w:pPr>
        <w:rPr>
          <w:rFonts w:ascii="Calibri" w:hAnsi="Calibri"/>
        </w:rPr>
      </w:pPr>
    </w:p>
    <w:p w:rsidR="00191F84" w:rsidRPr="000715DE" w:rsidRDefault="00191F84" w:rsidP="00191F84">
      <w:pPr>
        <w:autoSpaceDE w:val="0"/>
        <w:autoSpaceDN w:val="0"/>
        <w:adjustRightInd w:val="0"/>
        <w:rPr>
          <w:rFonts w:ascii="Calibri" w:hAnsi="Calibri" w:cs="Calibri"/>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0137"/>
      </w:tblGrid>
      <w:tr w:rsidR="00191F84" w:rsidRPr="000715DE" w:rsidTr="00A04639">
        <w:tblPrEx>
          <w:tblCellMar>
            <w:top w:w="0" w:type="dxa"/>
            <w:bottom w:w="0" w:type="dxa"/>
          </w:tblCellMar>
        </w:tblPrEx>
        <w:trPr>
          <w:trHeight w:val="1059"/>
        </w:trPr>
        <w:tc>
          <w:tcPr>
            <w:tcW w:w="10137" w:type="dxa"/>
          </w:tcPr>
          <w:p w:rsidR="00191F84" w:rsidRPr="000715DE" w:rsidRDefault="00191F84" w:rsidP="00A04639">
            <w:pPr>
              <w:autoSpaceDE w:val="0"/>
              <w:autoSpaceDN w:val="0"/>
              <w:adjustRightInd w:val="0"/>
              <w:rPr>
                <w:rFonts w:ascii="Calibri" w:hAnsi="Calibri" w:cs="Calibri"/>
                <w:b/>
                <w:color w:val="000000"/>
              </w:rPr>
            </w:pPr>
            <w:r>
              <w:rPr>
                <w:rFonts w:ascii="Calibri" w:hAnsi="Calibri" w:cs="Calibri"/>
                <w:b/>
                <w:color w:val="000000"/>
              </w:rPr>
              <w:t>5)</w:t>
            </w:r>
            <w:r w:rsidRPr="000715DE">
              <w:rPr>
                <w:rFonts w:ascii="Calibri" w:hAnsi="Calibri" w:cs="Calibri"/>
                <w:b/>
                <w:color w:val="000000"/>
              </w:rPr>
              <w:t xml:space="preserve">  In elderly patients known to have dementia, do not attribute behavioural problems to dementia without assessing for other possible factors (e.g., medication side effects or interactions, treatable medical conditions such as sepsis or depression). </w:t>
            </w:r>
          </w:p>
          <w:p w:rsidR="00191F84" w:rsidRPr="000715DE" w:rsidRDefault="00191F84" w:rsidP="00A04639">
            <w:pPr>
              <w:autoSpaceDE w:val="0"/>
              <w:autoSpaceDN w:val="0"/>
              <w:adjustRightInd w:val="0"/>
              <w:rPr>
                <w:rFonts w:ascii="Calibri" w:hAnsi="Calibri" w:cs="Calibri"/>
                <w:color w:val="000000"/>
              </w:rPr>
            </w:pPr>
          </w:p>
          <w:p w:rsidR="00191F84" w:rsidRPr="000715DE" w:rsidRDefault="00191F84" w:rsidP="00A04639">
            <w:pPr>
              <w:autoSpaceDE w:val="0"/>
              <w:autoSpaceDN w:val="0"/>
              <w:adjustRightInd w:val="0"/>
              <w:rPr>
                <w:rFonts w:ascii="Calibri" w:hAnsi="Calibri" w:cs="Calibri"/>
                <w:color w:val="000000"/>
              </w:rPr>
            </w:pPr>
            <w:r w:rsidRPr="000715DE">
              <w:rPr>
                <w:rFonts w:ascii="Calibri" w:hAnsi="Calibri" w:cs="Calibri"/>
                <w:color w:val="000000"/>
              </w:rPr>
              <w:t>Behavioural symptoms in Alzheimer disease (AD) and other types of dementia are extremely common and often much more troubling than amnestic symptoms (eg. agitation, aggression, delusions, hallucinations, wandering, depression and sleep disturbances).  One or more of these symptoms is observed in 61-92% of patients with dementia; the prevalence increases with disease severity.</w:t>
            </w:r>
          </w:p>
          <w:p w:rsidR="00191F84" w:rsidRPr="000715DE" w:rsidRDefault="00191F84" w:rsidP="00A04639">
            <w:pPr>
              <w:autoSpaceDE w:val="0"/>
              <w:autoSpaceDN w:val="0"/>
              <w:adjustRightInd w:val="0"/>
              <w:rPr>
                <w:rFonts w:ascii="Calibri" w:hAnsi="Calibri" w:cs="Calibri"/>
                <w:color w:val="000000"/>
              </w:rPr>
            </w:pPr>
          </w:p>
          <w:p w:rsidR="00191F84" w:rsidRPr="000715DE" w:rsidRDefault="00191F84" w:rsidP="00A04639">
            <w:pPr>
              <w:autoSpaceDE w:val="0"/>
              <w:autoSpaceDN w:val="0"/>
              <w:adjustRightInd w:val="0"/>
              <w:rPr>
                <w:rFonts w:ascii="Calibri" w:hAnsi="Calibri" w:cs="Calibri"/>
                <w:color w:val="000000"/>
              </w:rPr>
            </w:pPr>
            <w:r w:rsidRPr="000715DE">
              <w:rPr>
                <w:rFonts w:ascii="Calibri" w:hAnsi="Calibri" w:cs="Calibri"/>
                <w:color w:val="000000"/>
              </w:rPr>
              <w:t>A concomitant medical illness (particularly urinary tract infection or pneumonia) or medication toxicity (particularly anticholinergic side effects of drugs used to treat other illnesses) and other causes of delirium must be considered whenever new behavioural disturbances arise, particularly in the setting of an acute worsening in cognition (Table 6).  Most behavioural symptoms have precipitants.  These possibilities should be ruled out prior to initiation of any treatment.</w:t>
            </w:r>
          </w:p>
          <w:p w:rsidR="00191F84" w:rsidRPr="000715DE" w:rsidRDefault="00191F84" w:rsidP="00A04639">
            <w:pPr>
              <w:autoSpaceDE w:val="0"/>
              <w:autoSpaceDN w:val="0"/>
              <w:adjustRightInd w:val="0"/>
              <w:rPr>
                <w:rFonts w:ascii="Calibri" w:hAnsi="Calibri" w:cs="Calibri"/>
                <w:color w:val="000000"/>
              </w:rPr>
            </w:pPr>
          </w:p>
        </w:tc>
      </w:tr>
    </w:tbl>
    <w:p w:rsidR="00191F84" w:rsidRPr="000715DE" w:rsidRDefault="00191F84" w:rsidP="00191F84">
      <w:pPr>
        <w:rPr>
          <w:rFonts w:ascii="Calibri" w:hAnsi="Calibri"/>
        </w:rPr>
      </w:pPr>
    </w:p>
    <w:p w:rsidR="00191F84" w:rsidRPr="000715DE" w:rsidRDefault="00191F84" w:rsidP="00191F84">
      <w:pPr>
        <w:rPr>
          <w:rFonts w:ascii="Calibri" w:hAnsi="Calibri"/>
        </w:rPr>
      </w:pPr>
    </w:p>
    <w:tbl>
      <w:tblPr>
        <w:tblpPr w:leftFromText="180" w:rightFromText="180" w:vertAnchor="text" w:horzAnchor="page" w:tblpX="1765" w:tblpY="-1439"/>
        <w:tblW w:w="4900" w:type="pct"/>
        <w:tblCellSpacing w:w="0" w:type="dxa"/>
        <w:tblBorders>
          <w:right w:val="single" w:sz="4" w:space="0" w:color="000000"/>
        </w:tblBorders>
        <w:tblCellMar>
          <w:left w:w="0" w:type="dxa"/>
          <w:right w:w="0" w:type="dxa"/>
        </w:tblCellMar>
        <w:tblLook w:val="0000" w:firstRow="0" w:lastRow="0" w:firstColumn="0" w:lastColumn="0" w:noHBand="0" w:noVBand="0"/>
      </w:tblPr>
      <w:tblGrid>
        <w:gridCol w:w="8769"/>
      </w:tblGrid>
      <w:tr w:rsidR="00191F84" w:rsidRPr="000715DE" w:rsidTr="00A04639">
        <w:trPr>
          <w:tblCellSpacing w:w="0" w:type="dxa"/>
        </w:trPr>
        <w:tc>
          <w:tcPr>
            <w:tcW w:w="0" w:type="auto"/>
            <w:tcBorders>
              <w:left w:val="single" w:sz="4" w:space="0" w:color="000000"/>
              <w:bottom w:val="single" w:sz="4" w:space="0" w:color="999999"/>
            </w:tcBorders>
            <w:shd w:val="clear" w:color="auto" w:fill="EEEEEE"/>
            <w:tcMar>
              <w:top w:w="120" w:type="dxa"/>
              <w:left w:w="144" w:type="dxa"/>
              <w:bottom w:w="72" w:type="dxa"/>
              <w:right w:w="144" w:type="dxa"/>
            </w:tcMar>
            <w:vAlign w:val="center"/>
          </w:tcPr>
          <w:p w:rsidR="00191F84" w:rsidRPr="000715DE" w:rsidRDefault="00191F84" w:rsidP="00A04639">
            <w:pPr>
              <w:rPr>
                <w:rFonts w:ascii="Calibri" w:hAnsi="Calibri"/>
                <w:b/>
                <w:bCs/>
              </w:rPr>
            </w:pPr>
            <w:r w:rsidRPr="000715DE">
              <w:rPr>
                <w:rFonts w:ascii="Calibri" w:hAnsi="Calibri"/>
                <w:b/>
                <w:bCs/>
              </w:rPr>
              <w:t xml:space="preserve">Drugs and toxins </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Prescription medications (eg, opioids, sedative-hypnotics, antipsychotics, lithium, skeletal muscle relaxers, polypharmacy)</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Non-prescription medications (eg, antihistamines)</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Drugs of abuse (eg, ethanol, heroin, hallucinogens, nonmedicinal use of prescription medications)</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Withdrawal states (eg, ethanol, benzodiazepines)</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Medication side effects (eg, hyperammonemia from valproic acid, confusion from quinolones, serotonin syndrome)</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144" w:type="dxa"/>
              <w:bottom w:w="72" w:type="dxa"/>
              <w:right w:w="144" w:type="dxa"/>
            </w:tcMar>
          </w:tcPr>
          <w:p w:rsidR="00191F84" w:rsidRPr="000715DE" w:rsidRDefault="00191F84" w:rsidP="00A04639">
            <w:pPr>
              <w:rPr>
                <w:rFonts w:ascii="Calibri" w:hAnsi="Calibri"/>
              </w:rPr>
            </w:pPr>
            <w:r w:rsidRPr="000715DE">
              <w:rPr>
                <w:rFonts w:ascii="Calibri" w:hAnsi="Calibri"/>
              </w:rPr>
              <w:t xml:space="preserve">Poisons: </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401" w:type="dxa"/>
              <w:bottom w:w="72" w:type="dxa"/>
              <w:right w:w="144" w:type="dxa"/>
            </w:tcMar>
          </w:tcPr>
          <w:p w:rsidR="00191F84" w:rsidRPr="000715DE" w:rsidRDefault="00191F84" w:rsidP="00A04639">
            <w:pPr>
              <w:rPr>
                <w:rFonts w:ascii="Calibri" w:hAnsi="Calibri"/>
              </w:rPr>
            </w:pPr>
            <w:r w:rsidRPr="000715DE">
              <w:rPr>
                <w:rFonts w:ascii="Calibri" w:hAnsi="Calibri"/>
              </w:rPr>
              <w:t xml:space="preserve">Atypical alcohols (ethylene glycol, methanol) </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401" w:type="dxa"/>
              <w:bottom w:w="72" w:type="dxa"/>
              <w:right w:w="144" w:type="dxa"/>
            </w:tcMar>
          </w:tcPr>
          <w:p w:rsidR="00191F84" w:rsidRPr="000715DE" w:rsidRDefault="00191F84" w:rsidP="00A04639">
            <w:pPr>
              <w:rPr>
                <w:rFonts w:ascii="Calibri" w:hAnsi="Calibri"/>
              </w:rPr>
            </w:pPr>
            <w:r w:rsidRPr="000715DE">
              <w:rPr>
                <w:rFonts w:ascii="Calibri" w:hAnsi="Calibri"/>
              </w:rPr>
              <w:t xml:space="preserve">Inhaled toxins (carbon monoxide, cyanide, hydrogen sulfide) </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401" w:type="dxa"/>
              <w:bottom w:w="72" w:type="dxa"/>
              <w:right w:w="144" w:type="dxa"/>
            </w:tcMar>
          </w:tcPr>
          <w:p w:rsidR="00191F84" w:rsidRPr="000715DE" w:rsidRDefault="00191F84" w:rsidP="00A04639">
            <w:pPr>
              <w:rPr>
                <w:rFonts w:ascii="Calibri" w:hAnsi="Calibri"/>
              </w:rPr>
            </w:pPr>
            <w:r w:rsidRPr="000715DE">
              <w:rPr>
                <w:rFonts w:ascii="Calibri" w:hAnsi="Calibri"/>
              </w:rPr>
              <w:t xml:space="preserve">Plant-derived (eg, Jimson weed, salvia) </w:t>
            </w:r>
          </w:p>
        </w:tc>
      </w:tr>
      <w:tr w:rsidR="00191F84" w:rsidRPr="000715DE" w:rsidTr="00A04639">
        <w:trPr>
          <w:tblCellSpacing w:w="0" w:type="dxa"/>
        </w:trPr>
        <w:tc>
          <w:tcPr>
            <w:tcW w:w="0" w:type="auto"/>
            <w:tcBorders>
              <w:left w:val="single" w:sz="4" w:space="0" w:color="000000"/>
              <w:bottom w:val="single" w:sz="4" w:space="0" w:color="999999"/>
            </w:tcBorders>
            <w:shd w:val="clear" w:color="auto" w:fill="EEEEEE"/>
            <w:tcMar>
              <w:top w:w="120" w:type="dxa"/>
              <w:left w:w="144" w:type="dxa"/>
              <w:bottom w:w="72" w:type="dxa"/>
              <w:right w:w="144" w:type="dxa"/>
            </w:tcMar>
            <w:vAlign w:val="center"/>
          </w:tcPr>
          <w:p w:rsidR="00191F84" w:rsidRPr="000715DE" w:rsidRDefault="00191F84" w:rsidP="00A04639">
            <w:pPr>
              <w:rPr>
                <w:rFonts w:ascii="Calibri" w:hAnsi="Calibri"/>
                <w:b/>
                <w:bCs/>
              </w:rPr>
            </w:pPr>
            <w:r w:rsidRPr="000715DE">
              <w:rPr>
                <w:rFonts w:ascii="Calibri" w:hAnsi="Calibri"/>
                <w:b/>
                <w:bCs/>
              </w:rPr>
              <w:t xml:space="preserve">Infections </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Sepsis</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Systemic infections; fever-related delirium</w:t>
            </w:r>
          </w:p>
        </w:tc>
      </w:tr>
      <w:tr w:rsidR="00191F84" w:rsidRPr="000715DE" w:rsidTr="00A04639">
        <w:trPr>
          <w:tblCellSpacing w:w="0" w:type="dxa"/>
        </w:trPr>
        <w:tc>
          <w:tcPr>
            <w:tcW w:w="0" w:type="auto"/>
            <w:tcBorders>
              <w:left w:val="single" w:sz="4" w:space="0" w:color="000000"/>
              <w:bottom w:val="single" w:sz="4" w:space="0" w:color="999999"/>
            </w:tcBorders>
            <w:shd w:val="clear" w:color="auto" w:fill="EEEEEE"/>
            <w:tcMar>
              <w:top w:w="120" w:type="dxa"/>
              <w:left w:w="144" w:type="dxa"/>
              <w:bottom w:w="72" w:type="dxa"/>
              <w:right w:w="144" w:type="dxa"/>
            </w:tcMar>
            <w:vAlign w:val="center"/>
          </w:tcPr>
          <w:p w:rsidR="00191F84" w:rsidRPr="000715DE" w:rsidRDefault="00191F84" w:rsidP="00A04639">
            <w:pPr>
              <w:rPr>
                <w:rFonts w:ascii="Calibri" w:hAnsi="Calibri"/>
                <w:b/>
                <w:bCs/>
              </w:rPr>
            </w:pPr>
            <w:r w:rsidRPr="000715DE">
              <w:rPr>
                <w:rFonts w:ascii="Calibri" w:hAnsi="Calibri"/>
                <w:b/>
                <w:bCs/>
              </w:rPr>
              <w:t xml:space="preserve">Metabolic derangements </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Electrolyte disturbance (elevated or depressed): sodium, calcium, magnesium, phosphate</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Endocrine disturbance (depressed or increased): thyroid, parathyroid, pancreas, pituitary, adrenal</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Hypercarbia</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Hyperglycemia and hypoglycemia</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Hyperosmolar and hypoosmolar states</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Hypoxemia</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Inborn errors of metabolism: porphyria, Wilson's disease, etc.</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Nutritional: Wernicke's encephalopathy, vitamin B12 deficiency, possibly folate and niacin deficiencies</w:t>
            </w:r>
          </w:p>
        </w:tc>
      </w:tr>
      <w:tr w:rsidR="00191F84" w:rsidRPr="000715DE" w:rsidTr="00A04639">
        <w:trPr>
          <w:tblCellSpacing w:w="0" w:type="dxa"/>
        </w:trPr>
        <w:tc>
          <w:tcPr>
            <w:tcW w:w="0" w:type="auto"/>
            <w:tcBorders>
              <w:left w:val="single" w:sz="4" w:space="0" w:color="000000"/>
              <w:bottom w:val="single" w:sz="4" w:space="0" w:color="999999"/>
            </w:tcBorders>
            <w:shd w:val="clear" w:color="auto" w:fill="EEEEEE"/>
            <w:tcMar>
              <w:top w:w="120" w:type="dxa"/>
              <w:left w:w="144" w:type="dxa"/>
              <w:bottom w:w="72" w:type="dxa"/>
              <w:right w:w="144" w:type="dxa"/>
            </w:tcMar>
            <w:vAlign w:val="center"/>
          </w:tcPr>
          <w:p w:rsidR="00191F84" w:rsidRPr="000715DE" w:rsidRDefault="00191F84" w:rsidP="00A04639">
            <w:pPr>
              <w:rPr>
                <w:rFonts w:ascii="Calibri" w:hAnsi="Calibri"/>
                <w:b/>
                <w:bCs/>
              </w:rPr>
            </w:pPr>
            <w:r w:rsidRPr="000715DE">
              <w:rPr>
                <w:rFonts w:ascii="Calibri" w:hAnsi="Calibri"/>
                <w:b/>
                <w:bCs/>
              </w:rPr>
              <w:t xml:space="preserve">Brain disorders </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CNS infections: encephalitis, meningitis, brain or epidural abscess</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Epileptic seizures, especially nonconvulsive status epilepticus*</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Head injury*</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Hypertensive encephalopathy</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Psychiatric disorders*</w:t>
            </w:r>
          </w:p>
        </w:tc>
      </w:tr>
      <w:tr w:rsidR="00191F84" w:rsidRPr="000715DE" w:rsidTr="00A04639">
        <w:trPr>
          <w:tblCellSpacing w:w="0" w:type="dxa"/>
        </w:trPr>
        <w:tc>
          <w:tcPr>
            <w:tcW w:w="0" w:type="auto"/>
            <w:tcBorders>
              <w:left w:val="single" w:sz="4" w:space="0" w:color="000000"/>
              <w:bottom w:val="single" w:sz="4" w:space="0" w:color="999999"/>
            </w:tcBorders>
            <w:shd w:val="clear" w:color="auto" w:fill="EEEEEE"/>
            <w:tcMar>
              <w:top w:w="120" w:type="dxa"/>
              <w:left w:w="144" w:type="dxa"/>
              <w:bottom w:w="72" w:type="dxa"/>
              <w:right w:w="144" w:type="dxa"/>
            </w:tcMar>
            <w:vAlign w:val="center"/>
          </w:tcPr>
          <w:p w:rsidR="00191F84" w:rsidRPr="000715DE" w:rsidRDefault="00191F84" w:rsidP="00A04639">
            <w:pPr>
              <w:rPr>
                <w:rFonts w:ascii="Calibri" w:hAnsi="Calibri"/>
                <w:b/>
                <w:bCs/>
              </w:rPr>
            </w:pPr>
            <w:r w:rsidRPr="000715DE">
              <w:rPr>
                <w:rFonts w:ascii="Calibri" w:hAnsi="Calibri"/>
                <w:b/>
                <w:bCs/>
              </w:rPr>
              <w:t xml:space="preserve">Systemic organ failure </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Cardiac failure</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Hematologic: thrombocytosis, hypereosinophilia, leukemic blast cell crisis, polycythemia</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Liver failure: acute, chronic</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Pulmonary disease, including hypercarbia and hypoxemia</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Renal failure: acute, chronic</w:t>
            </w:r>
          </w:p>
        </w:tc>
      </w:tr>
      <w:tr w:rsidR="00191F84" w:rsidRPr="000715DE" w:rsidTr="00A04639">
        <w:trPr>
          <w:tblCellSpacing w:w="0" w:type="dxa"/>
        </w:trPr>
        <w:tc>
          <w:tcPr>
            <w:tcW w:w="0" w:type="auto"/>
            <w:tcBorders>
              <w:left w:val="single" w:sz="4" w:space="0" w:color="000000"/>
              <w:bottom w:val="single" w:sz="4" w:space="0" w:color="999999"/>
            </w:tcBorders>
            <w:shd w:val="clear" w:color="auto" w:fill="EEEEEE"/>
            <w:tcMar>
              <w:top w:w="120" w:type="dxa"/>
              <w:left w:w="144" w:type="dxa"/>
              <w:bottom w:w="72" w:type="dxa"/>
              <w:right w:w="144" w:type="dxa"/>
            </w:tcMar>
            <w:vAlign w:val="center"/>
          </w:tcPr>
          <w:p w:rsidR="00191F84" w:rsidRPr="000715DE" w:rsidRDefault="00191F84" w:rsidP="00A04639">
            <w:pPr>
              <w:rPr>
                <w:rFonts w:ascii="Calibri" w:hAnsi="Calibri"/>
                <w:b/>
                <w:bCs/>
              </w:rPr>
            </w:pPr>
            <w:r w:rsidRPr="000715DE">
              <w:rPr>
                <w:rFonts w:ascii="Calibri" w:hAnsi="Calibri"/>
                <w:b/>
                <w:bCs/>
              </w:rPr>
              <w:t xml:space="preserve">Physical disorders </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Burns</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Electrocution</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Hyperthermia</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Hypothermia</w:t>
            </w:r>
          </w:p>
        </w:tc>
      </w:tr>
      <w:tr w:rsidR="00191F84" w:rsidRPr="000715DE" w:rsidTr="00A04639">
        <w:trPr>
          <w:tblCellSpacing w:w="0" w:type="dxa"/>
        </w:trPr>
        <w:tc>
          <w:tcPr>
            <w:tcW w:w="0" w:type="auto"/>
            <w:tcBorders>
              <w:left w:val="single" w:sz="4" w:space="0" w:color="000000"/>
              <w:bottom w:val="single" w:sz="4" w:space="0" w:color="DDDDDD"/>
            </w:tcBorders>
            <w:tcMar>
              <w:top w:w="96" w:type="dxa"/>
              <w:left w:w="144" w:type="dxa"/>
              <w:bottom w:w="144" w:type="dxa"/>
              <w:right w:w="144" w:type="dxa"/>
            </w:tcMar>
          </w:tcPr>
          <w:p w:rsidR="00191F84" w:rsidRPr="000715DE" w:rsidRDefault="00191F84" w:rsidP="00A04639">
            <w:pPr>
              <w:rPr>
                <w:rFonts w:ascii="Calibri" w:hAnsi="Calibri"/>
              </w:rPr>
            </w:pPr>
            <w:r w:rsidRPr="000715DE">
              <w:rPr>
                <w:rFonts w:ascii="Calibri" w:hAnsi="Calibri"/>
              </w:rPr>
              <w:t>Trauma: with systemic inflammatory response syndrome, *head injury, fat embolism</w:t>
            </w:r>
          </w:p>
        </w:tc>
      </w:tr>
    </w:tbl>
    <w:p w:rsidR="00191F84" w:rsidRPr="00E81202" w:rsidRDefault="00191F84" w:rsidP="00191F84">
      <w:pPr>
        <w:rPr>
          <w:rFonts w:ascii="Calibri" w:hAnsi="Calibri"/>
          <w:b/>
          <w:bCs/>
        </w:rPr>
      </w:pPr>
      <w:r w:rsidRPr="00E81202">
        <w:rPr>
          <w:rFonts w:ascii="Calibri" w:hAnsi="Calibri"/>
          <w:b/>
        </w:rPr>
        <w:t xml:space="preserve">Table 6:  </w:t>
      </w:r>
      <w:r w:rsidRPr="00E81202">
        <w:rPr>
          <w:rFonts w:ascii="Calibri" w:hAnsi="Calibri"/>
          <w:b/>
          <w:bCs/>
        </w:rPr>
        <w:t>Common causes of delirium and confusional states</w:t>
      </w:r>
    </w:p>
    <w:p w:rsidR="00191F84" w:rsidRPr="000715DE" w:rsidRDefault="00191F84" w:rsidP="00191F84">
      <w:pPr>
        <w:rPr>
          <w:rFonts w:ascii="Calibri" w:hAnsi="Calibri"/>
        </w:rPr>
      </w:pPr>
    </w:p>
    <w:p w:rsidR="00191F84" w:rsidRDefault="00191F84" w:rsidP="00191F84">
      <w:pPr>
        <w:shd w:val="clear" w:color="auto" w:fill="FFFFFF"/>
        <w:rPr>
          <w:rFonts w:ascii="Calibri" w:hAnsi="Calibri"/>
          <w:sz w:val="20"/>
          <w:szCs w:val="20"/>
        </w:rPr>
      </w:pPr>
      <w:r w:rsidRPr="000715DE">
        <w:rPr>
          <w:rFonts w:ascii="Calibri" w:hAnsi="Calibri"/>
          <w:sz w:val="20"/>
          <w:szCs w:val="20"/>
        </w:rPr>
        <w:t>*</w:t>
      </w:r>
      <w:r>
        <w:rPr>
          <w:rFonts w:ascii="Calibri" w:hAnsi="Calibri"/>
          <w:sz w:val="20"/>
          <w:szCs w:val="20"/>
        </w:rPr>
        <w:t xml:space="preserve"> </w:t>
      </w:r>
      <w:r w:rsidRPr="000715DE">
        <w:rPr>
          <w:rFonts w:ascii="Calibri" w:hAnsi="Calibri"/>
          <w:sz w:val="20"/>
          <w:szCs w:val="20"/>
        </w:rPr>
        <w:t>Disorders that, while not truly systemic or "medical", may produce the clinical picture of delirium or confusional state in all other aspects.</w:t>
      </w:r>
    </w:p>
    <w:p w:rsidR="00191F84" w:rsidRPr="000715DE" w:rsidRDefault="00191F84" w:rsidP="00191F84">
      <w:pPr>
        <w:shd w:val="clear" w:color="auto" w:fill="FFFFFF"/>
        <w:rPr>
          <w:rFonts w:ascii="Calibri" w:hAnsi="Calibri"/>
          <w:sz w:val="20"/>
          <w:szCs w:val="20"/>
        </w:rPr>
      </w:pPr>
    </w:p>
    <w:p w:rsidR="00191F84" w:rsidRPr="000715DE" w:rsidRDefault="00191F84" w:rsidP="00191F84">
      <w:pPr>
        <w:rPr>
          <w:rFonts w:ascii="Calibri" w:hAnsi="Calibri"/>
          <w:i/>
        </w:rPr>
      </w:pPr>
      <w:r w:rsidRPr="000715DE">
        <w:rPr>
          <w:rFonts w:ascii="Calibri" w:hAnsi="Calibri"/>
          <w:i/>
        </w:rPr>
        <w:t>Reference:  Uptodate.com</w:t>
      </w:r>
    </w:p>
    <w:p w:rsidR="007929AE" w:rsidRDefault="007929AE">
      <w:bookmarkStart w:id="0" w:name="_GoBack"/>
      <w:bookmarkEnd w:id="0"/>
    </w:p>
    <w:sectPr w:rsidR="007929AE" w:rsidSect="00F40150">
      <w:footerReference w:type="even" r:id="rId9"/>
      <w:footerReference w:type="default" r:id="rId10"/>
      <w:pgSz w:w="12240" w:h="15840"/>
      <w:pgMar w:top="1440" w:right="1800" w:bottom="1440" w:left="1800" w:header="720" w:footer="720"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92" w:rsidRDefault="00191F84" w:rsidP="001D5D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5392" w:rsidRDefault="00191F84" w:rsidP="00F401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92" w:rsidRDefault="00191F84" w:rsidP="001D5D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A5392" w:rsidRDefault="00191F84" w:rsidP="00F40150">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C13"/>
    <w:multiLevelType w:val="multilevel"/>
    <w:tmpl w:val="EA1A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F5C5C"/>
    <w:multiLevelType w:val="hybridMultilevel"/>
    <w:tmpl w:val="E146D892"/>
    <w:lvl w:ilvl="0" w:tplc="0409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DD1C23"/>
    <w:multiLevelType w:val="multilevel"/>
    <w:tmpl w:val="494A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91E70"/>
    <w:multiLevelType w:val="multilevel"/>
    <w:tmpl w:val="CFEA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5152AC"/>
    <w:multiLevelType w:val="multilevel"/>
    <w:tmpl w:val="B9CE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877B15"/>
    <w:multiLevelType w:val="hybridMultilevel"/>
    <w:tmpl w:val="2C064C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87149D"/>
    <w:multiLevelType w:val="hybridMultilevel"/>
    <w:tmpl w:val="E4529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906A6A"/>
    <w:multiLevelType w:val="hybridMultilevel"/>
    <w:tmpl w:val="2F4A8C80"/>
    <w:lvl w:ilvl="0" w:tplc="12DCCC32">
      <w:start w:val="1"/>
      <w:numFmt w:val="bullet"/>
      <w:lvlText w:val="-"/>
      <w:lvlJc w:val="left"/>
      <w:pPr>
        <w:tabs>
          <w:tab w:val="num" w:pos="720"/>
        </w:tabs>
        <w:ind w:left="720" w:hanging="360"/>
      </w:pPr>
      <w:rPr>
        <w:rFonts w:ascii="Calibri" w:eastAsia="Times New Roman" w:hAnsi="Calibri" w:cs="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656F77"/>
    <w:multiLevelType w:val="hybridMultilevel"/>
    <w:tmpl w:val="11B49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4"/>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84"/>
    <w:rsid w:val="00191F84"/>
    <w:rsid w:val="007929AE"/>
    <w:rsid w:val="007B2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0B2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1F84"/>
    <w:pPr>
      <w:autoSpaceDE w:val="0"/>
      <w:autoSpaceDN w:val="0"/>
      <w:adjustRightInd w:val="0"/>
    </w:pPr>
    <w:rPr>
      <w:rFonts w:ascii="Calibri" w:eastAsia="Times New Roman" w:hAnsi="Calibri" w:cs="Calibri"/>
      <w:color w:val="000000"/>
    </w:rPr>
  </w:style>
  <w:style w:type="paragraph" w:customStyle="1" w:styleId="headinganchor3">
    <w:name w:val="headinganchor3"/>
    <w:basedOn w:val="Normal"/>
    <w:rsid w:val="00191F84"/>
    <w:pPr>
      <w:spacing w:after="150" w:line="336" w:lineRule="auto"/>
    </w:pPr>
  </w:style>
  <w:style w:type="character" w:styleId="Hyperlink">
    <w:name w:val="Hyperlink"/>
    <w:rsid w:val="00191F84"/>
    <w:rPr>
      <w:color w:val="0000FF"/>
      <w:u w:val="single"/>
    </w:rPr>
  </w:style>
  <w:style w:type="paragraph" w:styleId="Footer">
    <w:name w:val="footer"/>
    <w:basedOn w:val="Normal"/>
    <w:link w:val="FooterChar"/>
    <w:rsid w:val="00191F84"/>
    <w:pPr>
      <w:tabs>
        <w:tab w:val="center" w:pos="4320"/>
        <w:tab w:val="right" w:pos="8640"/>
      </w:tabs>
    </w:pPr>
  </w:style>
  <w:style w:type="character" w:customStyle="1" w:styleId="FooterChar">
    <w:name w:val="Footer Char"/>
    <w:basedOn w:val="DefaultParagraphFont"/>
    <w:link w:val="Footer"/>
    <w:rsid w:val="00191F84"/>
    <w:rPr>
      <w:rFonts w:ascii="Times New Roman" w:eastAsia="Times New Roman" w:hAnsi="Times New Roman" w:cs="Times New Roman"/>
    </w:rPr>
  </w:style>
  <w:style w:type="character" w:styleId="PageNumber">
    <w:name w:val="page number"/>
    <w:basedOn w:val="DefaultParagraphFont"/>
    <w:rsid w:val="00191F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1F84"/>
    <w:pPr>
      <w:autoSpaceDE w:val="0"/>
      <w:autoSpaceDN w:val="0"/>
      <w:adjustRightInd w:val="0"/>
    </w:pPr>
    <w:rPr>
      <w:rFonts w:ascii="Calibri" w:eastAsia="Times New Roman" w:hAnsi="Calibri" w:cs="Calibri"/>
      <w:color w:val="000000"/>
    </w:rPr>
  </w:style>
  <w:style w:type="paragraph" w:customStyle="1" w:styleId="headinganchor3">
    <w:name w:val="headinganchor3"/>
    <w:basedOn w:val="Normal"/>
    <w:rsid w:val="00191F84"/>
    <w:pPr>
      <w:spacing w:after="150" w:line="336" w:lineRule="auto"/>
    </w:pPr>
  </w:style>
  <w:style w:type="character" w:styleId="Hyperlink">
    <w:name w:val="Hyperlink"/>
    <w:rsid w:val="00191F84"/>
    <w:rPr>
      <w:color w:val="0000FF"/>
      <w:u w:val="single"/>
    </w:rPr>
  </w:style>
  <w:style w:type="paragraph" w:styleId="Footer">
    <w:name w:val="footer"/>
    <w:basedOn w:val="Normal"/>
    <w:link w:val="FooterChar"/>
    <w:rsid w:val="00191F84"/>
    <w:pPr>
      <w:tabs>
        <w:tab w:val="center" w:pos="4320"/>
        <w:tab w:val="right" w:pos="8640"/>
      </w:tabs>
    </w:pPr>
  </w:style>
  <w:style w:type="character" w:customStyle="1" w:styleId="FooterChar">
    <w:name w:val="Footer Char"/>
    <w:basedOn w:val="DefaultParagraphFont"/>
    <w:link w:val="Footer"/>
    <w:rsid w:val="00191F84"/>
    <w:rPr>
      <w:rFonts w:ascii="Times New Roman" w:eastAsia="Times New Roman" w:hAnsi="Times New Roman" w:cs="Times New Roman"/>
    </w:rPr>
  </w:style>
  <w:style w:type="character" w:styleId="PageNumber">
    <w:name w:val="page number"/>
    <w:basedOn w:val="DefaultParagraphFont"/>
    <w:rsid w:val="00191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ibrary.med.utah.edu/pedineurologicexam/html/home_exam.html" TargetMode="External"/><Relationship Id="rId7" Type="http://schemas.openxmlformats.org/officeDocument/2006/relationships/hyperlink" Target="http://www.gpscbc.ca/system/files/STRONGEST%20FAMILIES%20Physician%20Introductory%20Letter.pdf" TargetMode="External"/><Relationship Id="rId8" Type="http://schemas.openxmlformats.org/officeDocument/2006/relationships/hyperlink" Target="http://www.cmha.bc.ca/files/SF_ReferralForm.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3252</Words>
  <Characters>18538</Characters>
  <Application>Microsoft Macintosh Word</Application>
  <DocSecurity>0</DocSecurity>
  <Lines>154</Lines>
  <Paragraphs>43</Paragraphs>
  <ScaleCrop>false</ScaleCrop>
  <Company/>
  <LinksUpToDate>false</LinksUpToDate>
  <CharactersWithSpaces>21747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Cheung</dc:creator>
  <cp:keywords/>
  <dc:description/>
  <cp:lastModifiedBy>Crystal Cheung</cp:lastModifiedBy>
  <cp:revision>1</cp:revision>
  <dcterms:created xsi:type="dcterms:W3CDTF">2012-05-19T01:58:00Z</dcterms:created>
  <dcterms:modified xsi:type="dcterms:W3CDTF">2012-05-19T01:58:00Z</dcterms:modified>
</cp:coreProperties>
</file>