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53" w:rsidRDefault="00806B53">
      <w:pPr>
        <w:rPr>
          <w:rFonts w:cs="Times New Roman"/>
          <w:b/>
          <w:bCs/>
        </w:rPr>
      </w:pPr>
      <w:r w:rsidRPr="00DC63E5">
        <w:rPr>
          <w:b/>
          <w:bCs/>
        </w:rPr>
        <w:t>Dyspepsia</w:t>
      </w:r>
    </w:p>
    <w:p w:rsidR="00806B53" w:rsidRPr="00455606" w:rsidRDefault="00806B53" w:rsidP="00455606">
      <w:pPr>
        <w:pStyle w:val="NoSpacing"/>
        <w:rPr>
          <w:rFonts w:cs="Times New Roman"/>
          <w:b/>
          <w:bCs/>
        </w:rPr>
      </w:pPr>
      <w:r w:rsidRPr="00455606">
        <w:rPr>
          <w:b/>
          <w:bCs/>
          <w:lang w:val="en-US"/>
        </w:rPr>
        <w:t>Definition</w:t>
      </w:r>
    </w:p>
    <w:p w:rsidR="00806B53" w:rsidRPr="00455606" w:rsidRDefault="00806B53" w:rsidP="007A5DBE">
      <w:pPr>
        <w:pStyle w:val="NoSpacing"/>
        <w:numPr>
          <w:ilvl w:val="0"/>
          <w:numId w:val="21"/>
        </w:numPr>
        <w:rPr>
          <w:rFonts w:cs="Times New Roman"/>
        </w:rPr>
      </w:pPr>
      <w:r w:rsidRPr="00455606">
        <w:rPr>
          <w:lang w:val="en-US"/>
        </w:rPr>
        <w:t>Chronic or recurrent pain or discomfort centered in the upper abdomen</w:t>
      </w:r>
      <w:r>
        <w:rPr>
          <w:lang w:val="en-US"/>
        </w:rPr>
        <w:t xml:space="preserve">, </w:t>
      </w:r>
      <w:r w:rsidRPr="00455606">
        <w:rPr>
          <w:lang w:val="en-US"/>
        </w:rPr>
        <w:t>“indigestion”</w:t>
      </w:r>
    </w:p>
    <w:p w:rsidR="00806B53" w:rsidRPr="00455606" w:rsidRDefault="00806B53" w:rsidP="007A5DBE">
      <w:pPr>
        <w:pStyle w:val="NoSpacing"/>
        <w:numPr>
          <w:ilvl w:val="0"/>
          <w:numId w:val="21"/>
        </w:numPr>
        <w:rPr>
          <w:rFonts w:cs="Times New Roman"/>
        </w:rPr>
      </w:pPr>
      <w:r w:rsidRPr="00455606">
        <w:rPr>
          <w:lang w:val="en-US"/>
        </w:rPr>
        <w:t>Associated with bloating, early satiety, nausea, vomiting</w:t>
      </w:r>
    </w:p>
    <w:p w:rsidR="00806B53" w:rsidRPr="00455606" w:rsidRDefault="00806B53" w:rsidP="007A5DBE">
      <w:pPr>
        <w:pStyle w:val="NoSpacing"/>
        <w:numPr>
          <w:ilvl w:val="0"/>
          <w:numId w:val="21"/>
        </w:numPr>
        <w:rPr>
          <w:rFonts w:cs="Times New Roman"/>
        </w:rPr>
      </w:pPr>
      <w:r w:rsidRPr="00455606">
        <w:rPr>
          <w:lang w:val="en-US"/>
        </w:rPr>
        <w:t>Can be intermittent, continuous, and may or may not be related to meals</w:t>
      </w:r>
    </w:p>
    <w:p w:rsidR="00806B53" w:rsidRPr="00455606" w:rsidRDefault="00806B53" w:rsidP="007A5DBE">
      <w:pPr>
        <w:pStyle w:val="NoSpacing"/>
        <w:numPr>
          <w:ilvl w:val="0"/>
          <w:numId w:val="21"/>
        </w:numPr>
        <w:rPr>
          <w:rFonts w:cs="Times New Roman"/>
        </w:rPr>
      </w:pPr>
      <w:r w:rsidRPr="00455606">
        <w:rPr>
          <w:lang w:val="en-US"/>
        </w:rPr>
        <w:t>Prevalence: 25-50% in Western countries</w:t>
      </w:r>
    </w:p>
    <w:p w:rsidR="00806B53" w:rsidRDefault="00806B53" w:rsidP="00455606">
      <w:pPr>
        <w:pStyle w:val="NoSpacing"/>
        <w:rPr>
          <w:rFonts w:cs="Times New Roman"/>
          <w:lang w:val="en-US"/>
        </w:rPr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7.55pt;margin-top:1.95pt;width:62.25pt;height:25.2pt;z-index:251658752" stroked="f">
            <v:textbox>
              <w:txbxContent>
                <w:p w:rsidR="00806B53" w:rsidRPr="007A5DBE" w:rsidRDefault="00806B53" w:rsidP="007A5D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Figure 2</w:t>
                  </w:r>
                  <w:r w:rsidRPr="007A5DBE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alt="http://www.uptodate.com/contents/images/GAST/7287/Mgmt_dyspepsia_AGA_II.gif?title=Mgmt+dyspepsia+AGA+II" style="position:absolute;margin-left:281.2pt;margin-top:6.85pt;width:208.7pt;height:312.8pt;z-index:251653632;visibility:visible">
            <v:imagedata r:id="rId5" o:title=""/>
            <w10:wrap type="square"/>
          </v:shape>
        </w:pict>
      </w:r>
    </w:p>
    <w:p w:rsidR="00806B53" w:rsidRPr="00DA2FD2" w:rsidRDefault="00806B53" w:rsidP="00DB6C02">
      <w:pPr>
        <w:pStyle w:val="NoSpacing"/>
        <w:rPr>
          <w:b/>
          <w:bCs/>
          <w:lang w:val="en-US"/>
        </w:rPr>
      </w:pPr>
      <w:r>
        <w:rPr>
          <w:noProof/>
          <w:lang w:eastAsia="en-CA"/>
        </w:rPr>
        <w:pict>
          <v:shape id="_x0000_s1028" type="#_x0000_t202" style="position:absolute;margin-left:-35.5pt;margin-top:29.5pt;width:62.25pt;height:25.2pt;z-index:251657728" stroked="f">
            <v:textbox>
              <w:txbxContent>
                <w:p w:rsidR="00806B53" w:rsidRPr="007A5DBE" w:rsidRDefault="00806B53">
                  <w:pPr>
                    <w:rPr>
                      <w:b/>
                      <w:bCs/>
                    </w:rPr>
                  </w:pPr>
                  <w:r w:rsidRPr="007A5DBE">
                    <w:rPr>
                      <w:b/>
                      <w:bCs/>
                    </w:rPr>
                    <w:t>Figure 1.</w:t>
                  </w:r>
                </w:p>
              </w:txbxContent>
            </v:textbox>
          </v:shape>
        </w:pict>
      </w:r>
      <w:r w:rsidRPr="00DA2FD2">
        <w:rPr>
          <w:b/>
          <w:bCs/>
          <w:lang w:val="en-US"/>
        </w:rPr>
        <w:t>Approach to Dyspepsia</w:t>
      </w:r>
    </w:p>
    <w:p w:rsidR="00806B53" w:rsidRDefault="00806B53" w:rsidP="00DB6C02">
      <w:pPr>
        <w:pStyle w:val="NoSpacing"/>
        <w:rPr>
          <w:rFonts w:cs="Times New Roman"/>
          <w:b/>
          <w:bCs/>
          <w:lang w:val="en-US"/>
        </w:rPr>
      </w:pPr>
    </w:p>
    <w:p w:rsidR="00806B53" w:rsidRDefault="00806B53" w:rsidP="00DB6C02">
      <w:pPr>
        <w:pStyle w:val="NoSpacing"/>
        <w:rPr>
          <w:rFonts w:cs="Times New Roman"/>
          <w:b/>
          <w:bCs/>
          <w:lang w:val="en-US"/>
        </w:rPr>
      </w:pPr>
      <w:r>
        <w:rPr>
          <w:noProof/>
          <w:lang w:eastAsia="en-CA"/>
        </w:rPr>
        <w:pict>
          <v:shape id="_x0000_s1029" type="#_x0000_t202" style="position:absolute;margin-left:220.6pt;margin-top:156.95pt;width:133.25pt;height:89.35pt;z-index:251661824">
            <v:textbox>
              <w:txbxContent>
                <w:p w:rsidR="00806B53" w:rsidRPr="00150608" w:rsidRDefault="00806B53" w:rsidP="00150608">
                  <w:pPr>
                    <w:pStyle w:val="NoSpacing"/>
                    <w:rPr>
                      <w:b/>
                      <w:bCs/>
                    </w:rPr>
                  </w:pPr>
                  <w:r w:rsidRPr="00150608">
                    <w:rPr>
                      <w:b/>
                      <w:bCs/>
                    </w:rPr>
                    <w:t>Alarm Symptoms</w:t>
                  </w:r>
                </w:p>
                <w:p w:rsidR="00806B53" w:rsidRPr="00150608" w:rsidRDefault="00806B53" w:rsidP="00150608">
                  <w:pPr>
                    <w:pStyle w:val="NoSpacing"/>
                    <w:rPr>
                      <w:rFonts w:cs="Times New Roman"/>
                    </w:rPr>
                  </w:pPr>
                  <w:r w:rsidRPr="00150608">
                    <w:rPr>
                      <w:lang w:val="en-US"/>
                    </w:rPr>
                    <w:t>1. GI blood loss</w:t>
                  </w:r>
                </w:p>
                <w:p w:rsidR="00806B53" w:rsidRPr="00150608" w:rsidRDefault="00806B53" w:rsidP="00150608">
                  <w:pPr>
                    <w:pStyle w:val="NoSpacing"/>
                    <w:rPr>
                      <w:rFonts w:cs="Times New Roman"/>
                    </w:rPr>
                  </w:pPr>
                  <w:r w:rsidRPr="00150608">
                    <w:rPr>
                      <w:lang w:val="en-US"/>
                    </w:rPr>
                    <w:t>2. Unintended weight loss</w:t>
                  </w:r>
                </w:p>
                <w:p w:rsidR="00806B53" w:rsidRPr="00150608" w:rsidRDefault="00806B53" w:rsidP="00150608">
                  <w:pPr>
                    <w:pStyle w:val="NoSpacing"/>
                    <w:rPr>
                      <w:rFonts w:cs="Times New Roman"/>
                    </w:rPr>
                  </w:pPr>
                  <w:r w:rsidRPr="00150608">
                    <w:rPr>
                      <w:lang w:val="en-US"/>
                    </w:rPr>
                    <w:t xml:space="preserve">3. Progressive dysphagia </w:t>
                  </w:r>
                </w:p>
                <w:p w:rsidR="00806B53" w:rsidRPr="00150608" w:rsidRDefault="00806B53" w:rsidP="00150608">
                  <w:pPr>
                    <w:pStyle w:val="NoSpacing"/>
                    <w:rPr>
                      <w:rFonts w:cs="Times New Roman"/>
                    </w:rPr>
                  </w:pPr>
                  <w:r w:rsidRPr="00150608">
                    <w:rPr>
                      <w:lang w:val="en-US"/>
                    </w:rPr>
                    <w:t>4. Persistent vomiting</w:t>
                  </w:r>
                </w:p>
                <w:p w:rsidR="00806B53" w:rsidRPr="00150608" w:rsidRDefault="00806B53" w:rsidP="00150608">
                  <w:pPr>
                    <w:pStyle w:val="NoSpacing"/>
                    <w:rPr>
                      <w:rFonts w:cs="Times New Roman"/>
                    </w:rPr>
                  </w:pPr>
                  <w:r>
                    <w:rPr>
                      <w:lang w:val="en-US"/>
                    </w:rPr>
                    <w:t>5</w:t>
                  </w:r>
                  <w:r w:rsidRPr="00150608">
                    <w:rPr>
                      <w:lang w:val="en-US"/>
                    </w:rPr>
                    <w:t>. FHx of cancer</w:t>
                  </w:r>
                </w:p>
                <w:p w:rsidR="00806B53" w:rsidRPr="00150608" w:rsidRDefault="00806B53" w:rsidP="00150608">
                  <w:pPr>
                    <w:pStyle w:val="NoSpacing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Picture 1" o:spid="_x0000_s1030" type="#_x0000_t75" alt="http://www.uptodate.com/contents/images/GAST/7286/Mgmt_dyspepsia_AGA_I.gif?title=Mgmt+dyspepsia+AGA+I" style="position:absolute;margin-left:-53.15pt;margin-top:5.45pt;width:317.1pt;height:159.7pt;z-index:251654656;visibility:visible">
            <v:imagedata r:id="rId6" o:title=""/>
            <w10:wrap type="square"/>
          </v:shape>
        </w:pict>
      </w:r>
    </w:p>
    <w:p w:rsidR="00806B53" w:rsidRDefault="00806B53" w:rsidP="00DB6C02">
      <w:pPr>
        <w:pStyle w:val="NoSpacing"/>
        <w:rPr>
          <w:rFonts w:cs="Times New Roman"/>
          <w:b/>
          <w:bCs/>
          <w:lang w:val="en-US"/>
        </w:rPr>
      </w:pPr>
    </w:p>
    <w:p w:rsidR="00806B53" w:rsidRDefault="00806B53" w:rsidP="00DB6C02">
      <w:pPr>
        <w:pStyle w:val="NoSpacing"/>
        <w:rPr>
          <w:rFonts w:cs="Times New Roman"/>
          <w:b/>
          <w:bCs/>
          <w:lang w:val="en-US"/>
        </w:rPr>
      </w:pPr>
    </w:p>
    <w:p w:rsidR="00806B53" w:rsidRDefault="00806B53" w:rsidP="00DB6C02">
      <w:pPr>
        <w:pStyle w:val="NoSpacing"/>
        <w:rPr>
          <w:rFonts w:cs="Times New Roman"/>
          <w:b/>
          <w:bCs/>
          <w:lang w:val="en-US"/>
        </w:rPr>
      </w:pPr>
      <w:r>
        <w:rPr>
          <w:noProof/>
          <w:lang w:eastAsia="en-CA"/>
        </w:rPr>
        <w:pict>
          <v:shape id="_x0000_s1031" type="#_x0000_t202" style="position:absolute;margin-left:-39.65pt;margin-top:5.25pt;width:62.25pt;height:25.2pt;z-index:251659776" stroked="f">
            <v:textbox>
              <w:txbxContent>
                <w:p w:rsidR="00806B53" w:rsidRPr="007A5DBE" w:rsidRDefault="00806B53" w:rsidP="007A5DBE">
                  <w:pPr>
                    <w:rPr>
                      <w:b/>
                      <w:bCs/>
                    </w:rPr>
                  </w:pPr>
                  <w:r w:rsidRPr="007A5DBE">
                    <w:rPr>
                      <w:b/>
                      <w:bCs/>
                    </w:rPr>
                    <w:t xml:space="preserve">Figure </w:t>
                  </w:r>
                  <w:r>
                    <w:rPr>
                      <w:b/>
                      <w:bCs/>
                    </w:rPr>
                    <w:t>3</w:t>
                  </w:r>
                  <w:r w:rsidRPr="007A5DBE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806B53" w:rsidRDefault="00806B53" w:rsidP="00DB6C02">
      <w:pPr>
        <w:pStyle w:val="NoSpacing"/>
        <w:rPr>
          <w:rFonts w:cs="Times New Roman"/>
          <w:b/>
          <w:bCs/>
          <w:lang w:val="en-US"/>
        </w:rPr>
      </w:pPr>
      <w:r>
        <w:rPr>
          <w:noProof/>
          <w:lang w:eastAsia="en-CA"/>
        </w:rPr>
        <w:pict>
          <v:shape id="Picture 7" o:spid="_x0000_s1032" type="#_x0000_t75" alt="http://www.uptodate.com/contents/images/GAST/7288/Mgmt_dyspepsia_AGA_III.gif?title=Mgmt+dyspepsia+AGA+III" style="position:absolute;margin-left:-53.15pt;margin-top:3.1pt;width:258.35pt;height:236.65pt;z-index:251656704;visibility:visible">
            <v:imagedata r:id="rId7" o:title=""/>
            <w10:wrap type="square"/>
          </v:shape>
        </w:pict>
      </w:r>
    </w:p>
    <w:p w:rsidR="00806B53" w:rsidRDefault="00806B53" w:rsidP="00DB6C02">
      <w:pPr>
        <w:pStyle w:val="NoSpacing"/>
        <w:rPr>
          <w:rFonts w:cs="Times New Roman"/>
          <w:b/>
          <w:bCs/>
          <w:lang w:val="en-US"/>
        </w:rPr>
      </w:pPr>
    </w:p>
    <w:p w:rsidR="00806B53" w:rsidRDefault="00806B53" w:rsidP="00DB6C02">
      <w:pPr>
        <w:pStyle w:val="NoSpacing"/>
        <w:rPr>
          <w:rFonts w:cs="Times New Roman"/>
          <w:b/>
          <w:bCs/>
          <w:lang w:val="en-US"/>
        </w:rPr>
      </w:pPr>
    </w:p>
    <w:p w:rsidR="00806B53" w:rsidRDefault="00806B53" w:rsidP="00455606">
      <w:pPr>
        <w:pStyle w:val="NoSpacing"/>
        <w:rPr>
          <w:rFonts w:cs="Times New Roman"/>
          <w:lang w:val="en-US"/>
        </w:rPr>
      </w:pPr>
      <w:r>
        <w:rPr>
          <w:noProof/>
          <w:lang w:eastAsia="en-CA"/>
        </w:rPr>
        <w:pict>
          <v:shape id="Picture 10" o:spid="_x0000_s1033" type="#_x0000_t75" alt="http://www.uptodate.com/contents/images/GAST/7289/Mgmt_dyspepsia_AGA_IV.gif?title=Mgmt+dyspepsia+AGA+IV" style="position:absolute;margin-left:-14.1pt;margin-top:35.95pt;width:322.9pt;height:3in;z-index:251655680;visibility:visible">
            <v:imagedata r:id="rId8" o:title=""/>
            <w10:wrap type="square"/>
          </v:shape>
        </w:pict>
      </w:r>
    </w:p>
    <w:p w:rsidR="00806B53" w:rsidRDefault="00806B53" w:rsidP="00455606">
      <w:pPr>
        <w:pStyle w:val="NoSpacing"/>
        <w:rPr>
          <w:rFonts w:cs="Times New Roman"/>
          <w:b/>
          <w:bCs/>
          <w:lang w:val="en-US"/>
        </w:rPr>
      </w:pPr>
      <w:r>
        <w:rPr>
          <w:noProof/>
          <w:lang w:eastAsia="en-CA"/>
        </w:rPr>
        <w:pict>
          <v:shape id="_x0000_s1034" type="#_x0000_t202" style="position:absolute;margin-left:15.5pt;margin-top:5.15pt;width:62.25pt;height:25.2pt;z-index:251660800" stroked="f">
            <v:textbox>
              <w:txbxContent>
                <w:p w:rsidR="00806B53" w:rsidRPr="007A5DBE" w:rsidRDefault="00806B53" w:rsidP="007A5D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Figure 4</w:t>
                  </w:r>
                  <w:r w:rsidRPr="007A5DBE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806B53" w:rsidRDefault="00806B53" w:rsidP="00455606">
      <w:pPr>
        <w:pStyle w:val="NoSpacing"/>
        <w:rPr>
          <w:rFonts w:cs="Times New Roman"/>
          <w:b/>
          <w:bCs/>
          <w:lang w:val="en-US"/>
        </w:rPr>
      </w:pPr>
    </w:p>
    <w:p w:rsidR="00806B53" w:rsidRDefault="00806B53" w:rsidP="00455606">
      <w:pPr>
        <w:pStyle w:val="NoSpacing"/>
        <w:rPr>
          <w:rFonts w:cs="Times New Roman"/>
          <w:b/>
          <w:bCs/>
          <w:lang w:val="en-US"/>
        </w:rPr>
      </w:pPr>
    </w:p>
    <w:p w:rsidR="00806B53" w:rsidRDefault="00806B53" w:rsidP="00455606">
      <w:pPr>
        <w:pStyle w:val="NoSpacing"/>
        <w:rPr>
          <w:rFonts w:cs="Times New Roman"/>
          <w:b/>
          <w:bCs/>
          <w:lang w:val="en-US"/>
        </w:rPr>
      </w:pPr>
    </w:p>
    <w:p w:rsidR="00806B53" w:rsidRDefault="00806B53" w:rsidP="00455606">
      <w:pPr>
        <w:pStyle w:val="NoSpacing"/>
        <w:rPr>
          <w:rFonts w:cs="Times New Roman"/>
          <w:b/>
          <w:bCs/>
          <w:lang w:val="en-US"/>
        </w:rPr>
      </w:pPr>
    </w:p>
    <w:p w:rsidR="00806B53" w:rsidRPr="00455606" w:rsidRDefault="00806B53" w:rsidP="00455606">
      <w:pPr>
        <w:pStyle w:val="NoSpacing"/>
        <w:rPr>
          <w:rFonts w:cs="Times New Roman"/>
        </w:rPr>
      </w:pPr>
      <w:r w:rsidRPr="00455606">
        <w:rPr>
          <w:b/>
          <w:bCs/>
          <w:lang w:val="en-US"/>
        </w:rPr>
        <w:t>Differential Diagnoses</w:t>
      </w:r>
      <w:r w:rsidRPr="00455606">
        <w:rPr>
          <w:lang w:val="en-US"/>
        </w:rPr>
        <w:t xml:space="preserve"> (Table 2, AFP)</w:t>
      </w:r>
    </w:p>
    <w:p w:rsidR="00806B53" w:rsidRPr="00455606" w:rsidRDefault="00806B53" w:rsidP="007A5DBE">
      <w:pPr>
        <w:pStyle w:val="NoSpacing"/>
        <w:numPr>
          <w:ilvl w:val="0"/>
          <w:numId w:val="20"/>
        </w:numPr>
        <w:rPr>
          <w:rFonts w:cs="Times New Roman"/>
        </w:rPr>
      </w:pPr>
      <w:r w:rsidRPr="00455606">
        <w:rPr>
          <w:lang w:val="en-US"/>
        </w:rPr>
        <w:t>Functional (idiopathic, non-ulcer) (up to 70%)</w:t>
      </w:r>
    </w:p>
    <w:p w:rsidR="00806B53" w:rsidRPr="00455606" w:rsidRDefault="00806B53" w:rsidP="007A5DBE">
      <w:pPr>
        <w:pStyle w:val="NoSpacing"/>
        <w:numPr>
          <w:ilvl w:val="0"/>
          <w:numId w:val="20"/>
        </w:numPr>
        <w:rPr>
          <w:rFonts w:cs="Times New Roman"/>
        </w:rPr>
      </w:pPr>
      <w:r w:rsidRPr="00455606">
        <w:rPr>
          <w:lang w:val="en-US"/>
        </w:rPr>
        <w:t>Peptic ulcer disease (gastroduodenal) (15-25%)</w:t>
      </w:r>
    </w:p>
    <w:p w:rsidR="00806B53" w:rsidRPr="00455606" w:rsidRDefault="00806B53" w:rsidP="007A5DBE">
      <w:pPr>
        <w:pStyle w:val="NoSpacing"/>
        <w:numPr>
          <w:ilvl w:val="0"/>
          <w:numId w:val="20"/>
        </w:numPr>
        <w:rPr>
          <w:rFonts w:cs="Times New Roman"/>
        </w:rPr>
      </w:pPr>
      <w:r w:rsidRPr="00455606">
        <w:rPr>
          <w:lang w:val="en-US"/>
        </w:rPr>
        <w:t>Reflux esophagitis (5-15%)</w:t>
      </w:r>
    </w:p>
    <w:p w:rsidR="00806B53" w:rsidRPr="00455606" w:rsidRDefault="00806B53" w:rsidP="007A5DBE">
      <w:pPr>
        <w:pStyle w:val="NoSpacing"/>
        <w:numPr>
          <w:ilvl w:val="0"/>
          <w:numId w:val="20"/>
        </w:numPr>
        <w:rPr>
          <w:rFonts w:cs="Times New Roman"/>
        </w:rPr>
      </w:pPr>
      <w:r w:rsidRPr="00455606">
        <w:rPr>
          <w:lang w:val="en-US"/>
        </w:rPr>
        <w:t>Gastric or esophageal cancer (&lt;2%)</w:t>
      </w:r>
    </w:p>
    <w:p w:rsidR="00806B53" w:rsidRPr="00455606" w:rsidRDefault="00806B53" w:rsidP="007A5DBE">
      <w:pPr>
        <w:pStyle w:val="NoSpacing"/>
        <w:numPr>
          <w:ilvl w:val="0"/>
          <w:numId w:val="20"/>
        </w:numPr>
        <w:rPr>
          <w:rFonts w:cs="Times New Roman"/>
        </w:rPr>
      </w:pPr>
      <w:r w:rsidRPr="00455606">
        <w:rPr>
          <w:lang w:val="en-US"/>
        </w:rPr>
        <w:t>Other differential diagnoses are rare:</w:t>
      </w:r>
    </w:p>
    <w:p w:rsidR="00806B53" w:rsidRPr="00455606" w:rsidRDefault="00806B53" w:rsidP="007A5DBE">
      <w:pPr>
        <w:pStyle w:val="NoSpacing"/>
        <w:numPr>
          <w:ilvl w:val="0"/>
          <w:numId w:val="20"/>
        </w:numPr>
        <w:rPr>
          <w:rFonts w:cs="Times New Roman"/>
        </w:rPr>
      </w:pPr>
      <w:r w:rsidRPr="00455606">
        <w:rPr>
          <w:lang w:val="en-US"/>
        </w:rPr>
        <w:t>Abdominal cancer (esp pancreatic)</w:t>
      </w:r>
    </w:p>
    <w:p w:rsidR="00806B53" w:rsidRPr="00455606" w:rsidRDefault="00806B53" w:rsidP="007A5DBE">
      <w:pPr>
        <w:pStyle w:val="NoSpacing"/>
        <w:numPr>
          <w:ilvl w:val="0"/>
          <w:numId w:val="20"/>
        </w:numPr>
        <w:rPr>
          <w:rFonts w:cs="Times New Roman"/>
        </w:rPr>
      </w:pPr>
      <w:r w:rsidRPr="00455606">
        <w:rPr>
          <w:lang w:val="en-US"/>
        </w:rPr>
        <w:t>Biliary tract disease</w:t>
      </w:r>
    </w:p>
    <w:p w:rsidR="00806B53" w:rsidRPr="00455606" w:rsidRDefault="00806B53" w:rsidP="007A5DBE">
      <w:pPr>
        <w:pStyle w:val="NoSpacing"/>
        <w:numPr>
          <w:ilvl w:val="0"/>
          <w:numId w:val="20"/>
        </w:numPr>
        <w:rPr>
          <w:rFonts w:cs="Times New Roman"/>
        </w:rPr>
      </w:pPr>
      <w:r w:rsidRPr="00455606">
        <w:rPr>
          <w:lang w:val="en-US"/>
        </w:rPr>
        <w:t>CHO malabsorption</w:t>
      </w:r>
    </w:p>
    <w:p w:rsidR="00806B53" w:rsidRPr="00455606" w:rsidRDefault="00806B53" w:rsidP="007A5DBE">
      <w:pPr>
        <w:pStyle w:val="NoSpacing"/>
        <w:numPr>
          <w:ilvl w:val="0"/>
          <w:numId w:val="20"/>
        </w:numPr>
        <w:rPr>
          <w:rFonts w:cs="Times New Roman"/>
        </w:rPr>
      </w:pPr>
      <w:r w:rsidRPr="00455606">
        <w:rPr>
          <w:lang w:val="en-US"/>
        </w:rPr>
        <w:t>Gastroparesis</w:t>
      </w:r>
    </w:p>
    <w:p w:rsidR="00806B53" w:rsidRPr="00455606" w:rsidRDefault="00806B53" w:rsidP="007A5DBE">
      <w:pPr>
        <w:pStyle w:val="NoSpacing"/>
        <w:numPr>
          <w:ilvl w:val="0"/>
          <w:numId w:val="20"/>
        </w:numPr>
        <w:rPr>
          <w:rFonts w:cs="Times New Roman"/>
        </w:rPr>
      </w:pPr>
      <w:r w:rsidRPr="00455606">
        <w:rPr>
          <w:lang w:val="en-US"/>
        </w:rPr>
        <w:t>Hepatoma, etc.</w:t>
      </w:r>
    </w:p>
    <w:p w:rsidR="00806B53" w:rsidRDefault="00806B53" w:rsidP="00455606">
      <w:pPr>
        <w:pStyle w:val="NoSpacing"/>
        <w:rPr>
          <w:rFonts w:cs="Times New Roman"/>
          <w:lang w:val="en-US"/>
        </w:rPr>
      </w:pPr>
    </w:p>
    <w:p w:rsidR="00806B53" w:rsidRPr="00455606" w:rsidRDefault="00806B53" w:rsidP="00455606">
      <w:pPr>
        <w:pStyle w:val="NoSpacing"/>
        <w:rPr>
          <w:rFonts w:cs="Times New Roman"/>
          <w:b/>
          <w:bCs/>
        </w:rPr>
      </w:pPr>
      <w:r w:rsidRPr="00455606">
        <w:rPr>
          <w:b/>
          <w:bCs/>
          <w:lang w:val="en-US"/>
        </w:rPr>
        <w:t>Risk Factors</w:t>
      </w:r>
    </w:p>
    <w:p w:rsidR="00806B53" w:rsidRPr="00455606" w:rsidRDefault="00806B53" w:rsidP="007A5DBE">
      <w:pPr>
        <w:pStyle w:val="NoSpacing"/>
        <w:numPr>
          <w:ilvl w:val="0"/>
          <w:numId w:val="22"/>
        </w:numPr>
        <w:rPr>
          <w:rFonts w:cs="Times New Roman"/>
        </w:rPr>
      </w:pPr>
      <w:r w:rsidRPr="00455606">
        <w:rPr>
          <w:lang w:val="en-US"/>
        </w:rPr>
        <w:t>Medications: ASA, NSAIDs (Table 3, AFP)</w:t>
      </w:r>
    </w:p>
    <w:p w:rsidR="00806B53" w:rsidRPr="00455606" w:rsidRDefault="00806B53" w:rsidP="007A5DBE">
      <w:pPr>
        <w:pStyle w:val="NoSpacing"/>
        <w:numPr>
          <w:ilvl w:val="0"/>
          <w:numId w:val="22"/>
        </w:numPr>
        <w:rPr>
          <w:rFonts w:cs="Times New Roman"/>
        </w:rPr>
      </w:pPr>
      <w:r w:rsidRPr="00455606">
        <w:rPr>
          <w:lang w:val="en-US"/>
        </w:rPr>
        <w:t>EtOH and tobacco are potential triggers</w:t>
      </w:r>
    </w:p>
    <w:p w:rsidR="00806B53" w:rsidRPr="00455606" w:rsidRDefault="00806B53" w:rsidP="007A5DBE">
      <w:pPr>
        <w:pStyle w:val="NoSpacing"/>
        <w:numPr>
          <w:ilvl w:val="0"/>
          <w:numId w:val="22"/>
        </w:numPr>
        <w:rPr>
          <w:rFonts w:cs="Times New Roman"/>
        </w:rPr>
      </w:pPr>
      <w:r w:rsidRPr="00455606">
        <w:rPr>
          <w:lang w:val="en-US"/>
        </w:rPr>
        <w:t>Emotional stress frequently associated with functional dyspepsia</w:t>
      </w:r>
    </w:p>
    <w:p w:rsidR="00806B53" w:rsidRDefault="00806B53" w:rsidP="00455606">
      <w:pPr>
        <w:pStyle w:val="NoSpacing"/>
        <w:rPr>
          <w:rFonts w:cs="Times New Roman"/>
          <w:lang w:val="en-US"/>
        </w:rPr>
      </w:pPr>
    </w:p>
    <w:p w:rsidR="00806B53" w:rsidRPr="00455606" w:rsidRDefault="00806B53" w:rsidP="00455606">
      <w:pPr>
        <w:pStyle w:val="NoSpacing"/>
        <w:rPr>
          <w:rFonts w:cs="Times New Roman"/>
          <w:b/>
          <w:bCs/>
        </w:rPr>
      </w:pPr>
      <w:r w:rsidRPr="00455606">
        <w:rPr>
          <w:b/>
          <w:bCs/>
          <w:lang w:val="en-US"/>
        </w:rPr>
        <w:t>Gastroesophageal Reflux Disease</w:t>
      </w:r>
    </w:p>
    <w:p w:rsidR="00806B53" w:rsidRPr="00455606" w:rsidRDefault="00806B53" w:rsidP="007A5DBE">
      <w:pPr>
        <w:pStyle w:val="NoSpacing"/>
        <w:numPr>
          <w:ilvl w:val="0"/>
          <w:numId w:val="24"/>
        </w:numPr>
        <w:rPr>
          <w:rFonts w:cs="Times New Roman"/>
        </w:rPr>
      </w:pPr>
      <w:r w:rsidRPr="00455606">
        <w:rPr>
          <w:lang w:val="en-US"/>
        </w:rPr>
        <w:t>Most common condition to affect the esophagus</w:t>
      </w:r>
    </w:p>
    <w:p w:rsidR="00806B53" w:rsidRPr="00455606" w:rsidRDefault="00806B53" w:rsidP="007A5DBE">
      <w:pPr>
        <w:pStyle w:val="NoSpacing"/>
        <w:numPr>
          <w:ilvl w:val="0"/>
          <w:numId w:val="24"/>
        </w:numPr>
        <w:rPr>
          <w:rFonts w:cs="Times New Roman"/>
        </w:rPr>
      </w:pPr>
      <w:r w:rsidRPr="00455606">
        <w:rPr>
          <w:lang w:val="en-US"/>
        </w:rPr>
        <w:t>Can range from heartburn with endoscopy-negative reflux disease to ulcers, stricture, Barrett's</w:t>
      </w:r>
    </w:p>
    <w:p w:rsidR="00806B53" w:rsidRPr="00455606" w:rsidRDefault="00806B53" w:rsidP="007A5DBE">
      <w:pPr>
        <w:pStyle w:val="NoSpacing"/>
        <w:numPr>
          <w:ilvl w:val="0"/>
          <w:numId w:val="24"/>
        </w:numPr>
        <w:rPr>
          <w:rFonts w:cs="Times New Roman"/>
        </w:rPr>
      </w:pPr>
      <w:r w:rsidRPr="00150608">
        <w:rPr>
          <w:lang w:val="en-US"/>
        </w:rPr>
        <w:t>Everyone has some degree of GE reflux → Path</w:t>
      </w:r>
      <w:r>
        <w:rPr>
          <w:lang w:val="en-US"/>
        </w:rPr>
        <w:t>ological when there are sx +</w:t>
      </w:r>
      <w:r w:rsidRPr="00150608">
        <w:rPr>
          <w:lang w:val="en-US"/>
        </w:rPr>
        <w:t xml:space="preserve"> complications</w:t>
      </w:r>
    </w:p>
    <w:p w:rsidR="00806B53" w:rsidRDefault="00806B53" w:rsidP="00455606">
      <w:pPr>
        <w:pStyle w:val="NoSpacing"/>
        <w:rPr>
          <w:rFonts w:cs="Times New Roman"/>
          <w:lang w:val="en-US"/>
        </w:rPr>
      </w:pPr>
      <w:r w:rsidRPr="00455606">
        <w:rPr>
          <w:b/>
          <w:bCs/>
          <w:lang w:val="en-US"/>
        </w:rPr>
        <w:t>Pathophysiology</w:t>
      </w:r>
      <w:r w:rsidRPr="00455606">
        <w:rPr>
          <w:lang w:val="en-US"/>
        </w:rPr>
        <w:t xml:space="preserve"> </w:t>
      </w:r>
    </w:p>
    <w:p w:rsidR="00806B53" w:rsidRPr="00455606" w:rsidRDefault="00806B53" w:rsidP="00455606">
      <w:pPr>
        <w:pStyle w:val="NoSpacing"/>
        <w:ind w:firstLine="720"/>
        <w:rPr>
          <w:rFonts w:cs="Times New Roman"/>
        </w:rPr>
      </w:pPr>
      <w:r w:rsidRPr="00455606">
        <w:rPr>
          <w:lang w:val="en-US"/>
        </w:rPr>
        <w:t>Reflux of gastric contents into the esophagus</w:t>
      </w:r>
      <w:r>
        <w:rPr>
          <w:lang w:val="en-US"/>
        </w:rPr>
        <w:t>, c</w:t>
      </w:r>
      <w:r w:rsidRPr="00455606">
        <w:rPr>
          <w:lang w:val="en-US"/>
        </w:rPr>
        <w:t>an occur with and without hiatus hernia</w:t>
      </w:r>
    </w:p>
    <w:p w:rsidR="00806B53" w:rsidRPr="00455606" w:rsidRDefault="00806B53" w:rsidP="00455606">
      <w:pPr>
        <w:pStyle w:val="NoSpacing"/>
        <w:ind w:firstLine="720"/>
        <w:rPr>
          <w:rFonts w:cs="Times New Roman"/>
        </w:rPr>
      </w:pPr>
      <w:r w:rsidRPr="00455606">
        <w:rPr>
          <w:lang w:val="en-US"/>
        </w:rPr>
        <w:t xml:space="preserve">Factors: </w:t>
      </w:r>
    </w:p>
    <w:p w:rsidR="00806B53" w:rsidRPr="00455606" w:rsidRDefault="00806B53" w:rsidP="00150608">
      <w:pPr>
        <w:pStyle w:val="NoSpacing"/>
        <w:ind w:left="720" w:firstLine="720"/>
        <w:rPr>
          <w:rFonts w:cs="Times New Roman"/>
        </w:rPr>
      </w:pPr>
      <w:r w:rsidRPr="00455606">
        <w:rPr>
          <w:lang w:val="en-US"/>
        </w:rPr>
        <w:t>LES function, intra-abdominal pressure</w:t>
      </w:r>
    </w:p>
    <w:p w:rsidR="00806B53" w:rsidRPr="00455606" w:rsidRDefault="00806B53" w:rsidP="00150608">
      <w:pPr>
        <w:pStyle w:val="NoSpacing"/>
        <w:ind w:left="720" w:firstLine="720"/>
        <w:rPr>
          <w:rFonts w:cs="Times New Roman"/>
        </w:rPr>
      </w:pPr>
      <w:r w:rsidRPr="00455606">
        <w:rPr>
          <w:lang w:val="en-US"/>
        </w:rPr>
        <w:t>Peristalsis, salivation</w:t>
      </w:r>
      <w:r>
        <w:rPr>
          <w:lang w:val="en-US"/>
        </w:rPr>
        <w:t xml:space="preserve">, </w:t>
      </w:r>
      <w:r w:rsidRPr="00455606">
        <w:rPr>
          <w:lang w:val="en-US"/>
        </w:rPr>
        <w:t>Mucosal defense</w:t>
      </w:r>
    </w:p>
    <w:p w:rsidR="00806B53" w:rsidRPr="00455606" w:rsidRDefault="00806B53" w:rsidP="00455606">
      <w:pPr>
        <w:pStyle w:val="NoSpacing"/>
        <w:rPr>
          <w:rFonts w:cs="Times New Roman"/>
        </w:rPr>
      </w:pPr>
      <w:r w:rsidRPr="00455606">
        <w:rPr>
          <w:b/>
          <w:bCs/>
          <w:lang w:val="en-US"/>
        </w:rPr>
        <w:t>Clinical Features</w:t>
      </w:r>
      <w:r w:rsidRPr="00455606">
        <w:rPr>
          <w:lang w:val="en-US"/>
        </w:rPr>
        <w:t xml:space="preserve"> </w:t>
      </w:r>
    </w:p>
    <w:p w:rsidR="00806B53" w:rsidRPr="00455606" w:rsidRDefault="00806B53" w:rsidP="00455606">
      <w:pPr>
        <w:pStyle w:val="NoSpacing"/>
        <w:ind w:firstLine="720"/>
        <w:rPr>
          <w:rFonts w:cs="Times New Roman"/>
        </w:rPr>
      </w:pPr>
      <w:r w:rsidRPr="00455606">
        <w:rPr>
          <w:lang w:val="en-US"/>
        </w:rPr>
        <w:t>Heartburn, acid regurgitation after eating certain foods or following various postural maneuvers</w:t>
      </w:r>
    </w:p>
    <w:p w:rsidR="00806B53" w:rsidRPr="00455606" w:rsidRDefault="00806B53" w:rsidP="00455606">
      <w:pPr>
        <w:pStyle w:val="NoSpacing"/>
        <w:ind w:firstLine="720"/>
        <w:rPr>
          <w:rFonts w:cs="Times New Roman"/>
        </w:rPr>
      </w:pPr>
      <w:r w:rsidRPr="00455606">
        <w:rPr>
          <w:lang w:val="en-US"/>
        </w:rPr>
        <w:t>Waterbrash, angina-like chest pain, dysphagia, respiratory symptoms, odynophagia rare</w:t>
      </w:r>
    </w:p>
    <w:p w:rsidR="00806B53" w:rsidRPr="00455606" w:rsidRDefault="00806B53" w:rsidP="00455606">
      <w:pPr>
        <w:pStyle w:val="NoSpacing"/>
        <w:ind w:firstLine="720"/>
        <w:rPr>
          <w:rFonts w:cs="Times New Roman"/>
        </w:rPr>
      </w:pPr>
      <w:r w:rsidRPr="00455606">
        <w:rPr>
          <w:lang w:val="en-US"/>
        </w:rPr>
        <w:t xml:space="preserve">Common </w:t>
      </w:r>
      <w:r>
        <w:rPr>
          <w:lang w:val="en-US"/>
        </w:rPr>
        <w:t>in</w:t>
      </w:r>
      <w:r w:rsidRPr="00455606">
        <w:rPr>
          <w:lang w:val="en-US"/>
        </w:rPr>
        <w:t xml:space="preserve"> pregnancy (</w:t>
      </w:r>
      <w:r>
        <w:rPr>
          <w:lang w:val="en-US"/>
        </w:rPr>
        <w:t>↑</w:t>
      </w:r>
      <w:r w:rsidRPr="00455606">
        <w:rPr>
          <w:lang w:val="en-US"/>
        </w:rPr>
        <w:t>intra-abdominal pressure and LES relaxant effect of progesterone)</w:t>
      </w:r>
    </w:p>
    <w:p w:rsidR="00806B53" w:rsidRPr="00455606" w:rsidRDefault="00806B53" w:rsidP="00455606">
      <w:pPr>
        <w:pStyle w:val="NoSpacing"/>
        <w:ind w:firstLine="720"/>
        <w:rPr>
          <w:rFonts w:cs="Times New Roman"/>
        </w:rPr>
      </w:pPr>
      <w:r w:rsidRPr="00455606">
        <w:rPr>
          <w:lang w:val="en-US"/>
        </w:rPr>
        <w:t>If severe, stricture formation → wt loss (</w:t>
      </w:r>
      <w:r>
        <w:rPr>
          <w:lang w:val="en-US"/>
        </w:rPr>
        <w:t>↓</w:t>
      </w:r>
      <w:r w:rsidRPr="00455606">
        <w:rPr>
          <w:lang w:val="en-US"/>
        </w:rPr>
        <w:t>intake)</w:t>
      </w:r>
    </w:p>
    <w:p w:rsidR="00806B53" w:rsidRPr="00455606" w:rsidRDefault="00806B53" w:rsidP="00176318">
      <w:pPr>
        <w:pStyle w:val="NoSpacing"/>
        <w:ind w:firstLine="720"/>
        <w:rPr>
          <w:rFonts w:cs="Times New Roman"/>
        </w:rPr>
      </w:pPr>
      <w:r w:rsidRPr="00455606">
        <w:rPr>
          <w:lang w:val="en-US"/>
        </w:rPr>
        <w:t>Aspiration: consolidation, bronchospasm, fibrosis</w:t>
      </w:r>
    </w:p>
    <w:p w:rsidR="00806B53" w:rsidRPr="00455606" w:rsidRDefault="00806B53" w:rsidP="00150608">
      <w:pPr>
        <w:pStyle w:val="NoSpacing"/>
        <w:rPr>
          <w:rFonts w:cs="Times New Roman"/>
        </w:rPr>
      </w:pPr>
      <w:r w:rsidRPr="00176318">
        <w:rPr>
          <w:b/>
          <w:bCs/>
          <w:lang w:val="en-US"/>
        </w:rPr>
        <w:t>Diagnosis</w:t>
      </w:r>
      <w:r>
        <w:rPr>
          <w:b/>
          <w:bCs/>
          <w:lang w:val="en-US"/>
        </w:rPr>
        <w:t xml:space="preserve"> m</w:t>
      </w:r>
      <w:r w:rsidRPr="00455606">
        <w:rPr>
          <w:lang w:val="en-US"/>
        </w:rPr>
        <w:t>ostly via history and physical</w:t>
      </w:r>
    </w:p>
    <w:p w:rsidR="00806B53" w:rsidRPr="00455606" w:rsidRDefault="00806B53" w:rsidP="00150608">
      <w:pPr>
        <w:pStyle w:val="NoSpacing"/>
        <w:rPr>
          <w:rFonts w:cs="Times New Roman"/>
        </w:rPr>
      </w:pPr>
      <w:r w:rsidRPr="00455606">
        <w:rPr>
          <w:lang w:val="en-US"/>
        </w:rPr>
        <w:t>Investigations reserved to answer following:</w:t>
      </w:r>
    </w:p>
    <w:p w:rsidR="00806B53" w:rsidRPr="00455606" w:rsidRDefault="00806B53" w:rsidP="00150608">
      <w:pPr>
        <w:pStyle w:val="NoSpacing"/>
        <w:ind w:left="720"/>
        <w:rPr>
          <w:rFonts w:cs="Times New Roman"/>
        </w:rPr>
      </w:pPr>
      <w:r w:rsidRPr="00455606">
        <w:rPr>
          <w:lang w:val="en-US"/>
        </w:rPr>
        <w:t>Amount of reflux abnormal?</w:t>
      </w:r>
    </w:p>
    <w:p w:rsidR="00806B53" w:rsidRPr="00455606" w:rsidRDefault="00806B53" w:rsidP="00150608">
      <w:pPr>
        <w:pStyle w:val="NoSpacing"/>
        <w:ind w:left="720"/>
        <w:rPr>
          <w:rFonts w:cs="Times New Roman"/>
        </w:rPr>
      </w:pPr>
      <w:r w:rsidRPr="00455606">
        <w:rPr>
          <w:lang w:val="en-US"/>
        </w:rPr>
        <w:t>Symptoms due to reflux?</w:t>
      </w:r>
    </w:p>
    <w:p w:rsidR="00806B53" w:rsidRPr="00455606" w:rsidRDefault="00806B53" w:rsidP="00150608">
      <w:pPr>
        <w:pStyle w:val="NoSpacing"/>
        <w:ind w:left="720"/>
        <w:rPr>
          <w:rFonts w:cs="Times New Roman"/>
        </w:rPr>
      </w:pPr>
      <w:r w:rsidRPr="00455606">
        <w:rPr>
          <w:lang w:val="en-US"/>
        </w:rPr>
        <w:t>Mucosal damage or other complications?</w:t>
      </w:r>
    </w:p>
    <w:p w:rsidR="00806B53" w:rsidRPr="00455606" w:rsidRDefault="00806B53" w:rsidP="00150608">
      <w:pPr>
        <w:pStyle w:val="NoSpacing"/>
        <w:ind w:left="720"/>
        <w:rPr>
          <w:rFonts w:cs="Times New Roman"/>
        </w:rPr>
      </w:pPr>
      <w:r w:rsidRPr="00455606">
        <w:rPr>
          <w:lang w:val="en-US"/>
        </w:rPr>
        <w:t>Patients with long-standing GERD → endoscopy</w:t>
      </w:r>
      <w:r w:rsidRPr="00455606">
        <w:rPr>
          <w:lang w:val="en-US"/>
        </w:rPr>
        <w:tab/>
      </w:r>
    </w:p>
    <w:p w:rsidR="00806B53" w:rsidRPr="00455606" w:rsidRDefault="00806B53" w:rsidP="00150608">
      <w:pPr>
        <w:pStyle w:val="NoSpacing"/>
        <w:ind w:left="720"/>
        <w:rPr>
          <w:rFonts w:cs="Times New Roman"/>
        </w:rPr>
      </w:pPr>
      <w:r w:rsidRPr="00455606">
        <w:rPr>
          <w:lang w:val="en-US"/>
        </w:rPr>
        <w:t>5-10% will have Barrett's (if &gt; 5y of symptoms)</w:t>
      </w:r>
    </w:p>
    <w:p w:rsidR="00806B53" w:rsidRPr="00455606" w:rsidRDefault="00806B53" w:rsidP="00150608">
      <w:pPr>
        <w:pStyle w:val="NoSpacing"/>
        <w:ind w:left="720"/>
        <w:rPr>
          <w:rFonts w:cs="Times New Roman"/>
        </w:rPr>
      </w:pPr>
      <w:r w:rsidRPr="00455606">
        <w:rPr>
          <w:lang w:val="en-US"/>
        </w:rPr>
        <w:t>If young, typical and infrequent symptoms → empiric therapy</w:t>
      </w:r>
    </w:p>
    <w:p w:rsidR="00806B53" w:rsidRPr="00455606" w:rsidRDefault="00806B53" w:rsidP="00455606">
      <w:pPr>
        <w:pStyle w:val="NoSpacing"/>
        <w:rPr>
          <w:rFonts w:cs="Times New Roman"/>
        </w:rPr>
      </w:pPr>
      <w:r w:rsidRPr="00176318">
        <w:rPr>
          <w:b/>
          <w:bCs/>
          <w:lang w:val="en-US"/>
        </w:rPr>
        <w:t>Treatment</w:t>
      </w:r>
    </w:p>
    <w:p w:rsidR="00806B53" w:rsidRPr="00455606" w:rsidRDefault="00806B53" w:rsidP="00150608">
      <w:pPr>
        <w:pStyle w:val="NoSpacing"/>
        <w:rPr>
          <w:rFonts w:cs="Times New Roman"/>
        </w:rPr>
      </w:pPr>
      <w:r w:rsidRPr="00455606">
        <w:rPr>
          <w:lang w:val="en-US"/>
        </w:rPr>
        <w:t>Lifestyle Modifications</w:t>
      </w:r>
    </w:p>
    <w:p w:rsidR="00806B53" w:rsidRDefault="00806B53" w:rsidP="00150608">
      <w:pPr>
        <w:pStyle w:val="NoSpacing"/>
        <w:ind w:left="720"/>
        <w:rPr>
          <w:rFonts w:cs="Times New Roman"/>
          <w:lang w:val="en-US"/>
        </w:rPr>
      </w:pPr>
      <w:r w:rsidRPr="00455606">
        <w:rPr>
          <w:lang w:val="en-US"/>
        </w:rPr>
        <w:t>Elevate head of bed</w:t>
      </w:r>
      <w:r>
        <w:rPr>
          <w:lang w:val="en-US"/>
        </w:rPr>
        <w:t xml:space="preserve">, </w:t>
      </w:r>
      <w:r w:rsidRPr="00455606">
        <w:rPr>
          <w:lang w:val="en-US"/>
        </w:rPr>
        <w:t>Quit smoking</w:t>
      </w:r>
      <w:r>
        <w:rPr>
          <w:lang w:val="en-US"/>
        </w:rPr>
        <w:t xml:space="preserve">, </w:t>
      </w:r>
      <w:r w:rsidRPr="00455606">
        <w:rPr>
          <w:lang w:val="en-US"/>
        </w:rPr>
        <w:t>Avoid recumbency for 3h after eating</w:t>
      </w:r>
    </w:p>
    <w:p w:rsidR="00806B53" w:rsidRPr="00455606" w:rsidRDefault="00806B53" w:rsidP="00150608">
      <w:pPr>
        <w:pStyle w:val="NoSpacing"/>
        <w:ind w:left="720"/>
        <w:rPr>
          <w:rFonts w:cs="Times New Roman"/>
        </w:rPr>
      </w:pPr>
      <w:r w:rsidRPr="00455606">
        <w:rPr>
          <w:lang w:val="en-US"/>
        </w:rPr>
        <w:t>Avoid trigger foods/drinks</w:t>
      </w:r>
      <w:r>
        <w:rPr>
          <w:lang w:val="en-US"/>
        </w:rPr>
        <w:t xml:space="preserve">, </w:t>
      </w:r>
      <w:r w:rsidRPr="00455606">
        <w:rPr>
          <w:lang w:val="en-US"/>
        </w:rPr>
        <w:t>Losing weight</w:t>
      </w:r>
    </w:p>
    <w:p w:rsidR="00806B53" w:rsidRPr="00455606" w:rsidRDefault="00806B53" w:rsidP="00150608">
      <w:pPr>
        <w:pStyle w:val="NoSpacing"/>
        <w:rPr>
          <w:rFonts w:cs="Times New Roman"/>
        </w:rPr>
      </w:pPr>
      <w:r w:rsidRPr="00455606">
        <w:rPr>
          <w:lang w:val="en-US"/>
        </w:rPr>
        <w:t>Acid suppression: antacids, alginates, H2RA, PPI</w:t>
      </w:r>
    </w:p>
    <w:p w:rsidR="00806B53" w:rsidRPr="00455606" w:rsidRDefault="00806B53" w:rsidP="00150608">
      <w:pPr>
        <w:pStyle w:val="NoSpacing"/>
        <w:rPr>
          <w:rFonts w:cs="Times New Roman"/>
        </w:rPr>
      </w:pPr>
      <w:r w:rsidRPr="00455606">
        <w:rPr>
          <w:lang w:val="en-US"/>
        </w:rPr>
        <w:t>Refractory Symptoms → endoscopy</w:t>
      </w:r>
    </w:p>
    <w:p w:rsidR="00806B53" w:rsidRPr="00455606" w:rsidRDefault="00806B53" w:rsidP="00150608">
      <w:pPr>
        <w:pStyle w:val="NoSpacing"/>
        <w:rPr>
          <w:rFonts w:cs="Times New Roman"/>
        </w:rPr>
      </w:pPr>
      <w:r w:rsidRPr="00455606">
        <w:rPr>
          <w:lang w:val="en-US"/>
        </w:rPr>
        <w:t>Pregnancy: antacids, alginates, cimetidine</w:t>
      </w:r>
    </w:p>
    <w:p w:rsidR="00806B53" w:rsidRPr="007A5DBE" w:rsidRDefault="00806B53" w:rsidP="00420269">
      <w:pPr>
        <w:pStyle w:val="NoSpacing"/>
        <w:rPr>
          <w:rFonts w:cs="Times New Roman"/>
          <w:b/>
          <w:bCs/>
        </w:rPr>
      </w:pPr>
      <w:r w:rsidRPr="007A5DBE">
        <w:rPr>
          <w:b/>
          <w:bCs/>
          <w:lang w:val="en-US"/>
        </w:rPr>
        <w:t>Oral Acid Suppressants</w:t>
      </w:r>
    </w:p>
    <w:p w:rsidR="00806B53" w:rsidRDefault="00806B53" w:rsidP="00455606">
      <w:pPr>
        <w:pStyle w:val="NoSpacing"/>
        <w:rPr>
          <w:rFonts w:cs="Times New Roman"/>
        </w:rPr>
      </w:pPr>
      <w:r w:rsidRPr="00E40C2D">
        <w:rPr>
          <w:rFonts w:cs="Times New Roman"/>
          <w:noProof/>
          <w:lang w:eastAsia="en-CA"/>
        </w:rPr>
        <w:pict>
          <v:shape id="Picture 1" o:spid="_x0000_i1025" type="#_x0000_t75" style="width:396pt;height:248.25pt;visibility:visible">
            <v:imagedata r:id="rId9" o:title=""/>
          </v:shape>
        </w:pict>
      </w:r>
    </w:p>
    <w:p w:rsidR="00806B53" w:rsidRDefault="00806B53" w:rsidP="00455606">
      <w:pPr>
        <w:pStyle w:val="NoSpacing"/>
        <w:rPr>
          <w:rFonts w:cs="Times New Roman"/>
          <w:b/>
          <w:bCs/>
          <w:lang w:val="en-US"/>
        </w:rPr>
      </w:pPr>
    </w:p>
    <w:p w:rsidR="00806B53" w:rsidRPr="00420269" w:rsidRDefault="00806B53" w:rsidP="00455606">
      <w:pPr>
        <w:pStyle w:val="NoSpacing"/>
        <w:rPr>
          <w:rFonts w:cs="Times New Roman"/>
          <w:b/>
          <w:bCs/>
        </w:rPr>
      </w:pPr>
      <w:r w:rsidRPr="00420269">
        <w:rPr>
          <w:b/>
          <w:bCs/>
          <w:lang w:val="en-US"/>
        </w:rPr>
        <w:t>Helicobacter pylori Infection</w:t>
      </w:r>
    </w:p>
    <w:p w:rsidR="00806B53" w:rsidRPr="00455606" w:rsidRDefault="00806B53" w:rsidP="007A5DBE">
      <w:pPr>
        <w:pStyle w:val="NoSpacing"/>
        <w:numPr>
          <w:ilvl w:val="0"/>
          <w:numId w:val="25"/>
        </w:numPr>
        <w:rPr>
          <w:rFonts w:cs="Times New Roman"/>
        </w:rPr>
      </w:pPr>
      <w:r w:rsidRPr="007A5DBE">
        <w:rPr>
          <w:lang w:val="en-US"/>
        </w:rPr>
        <w:t>Most common gastric bacterial infection worldwide, Prevalence</w:t>
      </w:r>
      <w:r>
        <w:rPr>
          <w:lang w:val="en-US"/>
        </w:rPr>
        <w:t>:</w:t>
      </w:r>
      <w:r w:rsidRPr="007A5DBE">
        <w:rPr>
          <w:lang w:val="en-US"/>
        </w:rPr>
        <w:t xml:space="preserve"> 20-30% in Western world</w:t>
      </w:r>
    </w:p>
    <w:p w:rsidR="00806B53" w:rsidRPr="00455606" w:rsidRDefault="00806B53" w:rsidP="007A5DBE">
      <w:pPr>
        <w:pStyle w:val="NoSpacing"/>
        <w:numPr>
          <w:ilvl w:val="0"/>
          <w:numId w:val="25"/>
        </w:numPr>
        <w:rPr>
          <w:rFonts w:cs="Times New Roman"/>
        </w:rPr>
      </w:pPr>
      <w:r w:rsidRPr="00455606">
        <w:rPr>
          <w:lang w:val="en-US"/>
        </w:rPr>
        <w:t>Most H. pylori-infected individuals have associated gastritis, although many have no symptoms</w:t>
      </w:r>
    </w:p>
    <w:p w:rsidR="00806B53" w:rsidRPr="00455606" w:rsidRDefault="00806B53" w:rsidP="007A5DBE">
      <w:pPr>
        <w:pStyle w:val="NoSpacing"/>
        <w:numPr>
          <w:ilvl w:val="0"/>
          <w:numId w:val="25"/>
        </w:numPr>
        <w:rPr>
          <w:rFonts w:cs="Times New Roman"/>
        </w:rPr>
      </w:pPr>
      <w:r w:rsidRPr="00455606">
        <w:rPr>
          <w:lang w:val="en-US"/>
        </w:rPr>
        <w:t>Associated with increasing risk of PUD, gastric cancer, gastric MALT lymphoma</w:t>
      </w:r>
    </w:p>
    <w:p w:rsidR="00806B53" w:rsidRPr="007A5DBE" w:rsidRDefault="00806B53" w:rsidP="007A5DBE">
      <w:pPr>
        <w:pStyle w:val="NoSpacing"/>
        <w:numPr>
          <w:ilvl w:val="0"/>
          <w:numId w:val="25"/>
        </w:numPr>
        <w:rPr>
          <w:rFonts w:cs="Times New Roman"/>
        </w:rPr>
      </w:pPr>
      <w:r w:rsidRPr="00455606">
        <w:rPr>
          <w:lang w:val="en-US"/>
        </w:rPr>
        <w:t>Antral gastritis → atrophic gastritis + intestinal metaplasia → gastric cancer</w:t>
      </w:r>
    </w:p>
    <w:p w:rsidR="00806B53" w:rsidRPr="00455606" w:rsidRDefault="00806B53" w:rsidP="007A5DBE">
      <w:pPr>
        <w:pStyle w:val="NoSpacing"/>
        <w:numPr>
          <w:ilvl w:val="0"/>
          <w:numId w:val="23"/>
        </w:numPr>
        <w:rPr>
          <w:rFonts w:cs="Times New Roman"/>
        </w:rPr>
      </w:pPr>
      <w:r w:rsidRPr="007A5DBE">
        <w:rPr>
          <w:lang w:val="en-US"/>
        </w:rPr>
        <w:t xml:space="preserve">Risk factors: Immigration from a developing country, low SES, </w:t>
      </w:r>
      <w:r>
        <w:rPr>
          <w:lang w:val="en-US"/>
        </w:rPr>
        <w:t>f</w:t>
      </w:r>
      <w:r w:rsidRPr="007A5DBE">
        <w:rPr>
          <w:lang w:val="en-US"/>
        </w:rPr>
        <w:t>amily overcrowding</w:t>
      </w:r>
    </w:p>
    <w:p w:rsidR="00806B53" w:rsidRDefault="00806B53" w:rsidP="00455606">
      <w:pPr>
        <w:pStyle w:val="NoSpacing"/>
        <w:rPr>
          <w:rFonts w:cs="Times New Roman"/>
          <w:lang w:val="en-US"/>
        </w:rPr>
      </w:pPr>
      <w:r w:rsidRPr="00B265C0">
        <w:rPr>
          <w:b/>
          <w:bCs/>
          <w:lang w:val="en-US"/>
        </w:rPr>
        <w:t>Testing</w:t>
      </w:r>
      <w:r w:rsidRPr="00455606">
        <w:rPr>
          <w:lang w:val="en-US"/>
        </w:rPr>
        <w:t xml:space="preserve"> </w:t>
      </w:r>
    </w:p>
    <w:p w:rsidR="00806B53" w:rsidRPr="00455606" w:rsidRDefault="00806B53" w:rsidP="00455606">
      <w:pPr>
        <w:pStyle w:val="NoSpacing"/>
        <w:rPr>
          <w:rFonts w:cs="Times New Roman"/>
        </w:rPr>
      </w:pPr>
      <w:r w:rsidRPr="00E40C2D">
        <w:rPr>
          <w:rFonts w:cs="Times New Roman"/>
          <w:noProof/>
          <w:lang w:eastAsia="en-CA"/>
        </w:rPr>
        <w:pict>
          <v:shape id="Picture 2" o:spid="_x0000_i1026" type="#_x0000_t75" style="width:422.25pt;height:93.75pt;visibility:visible">
            <v:imagedata r:id="rId10" o:title=""/>
          </v:shape>
        </w:pict>
      </w:r>
    </w:p>
    <w:p w:rsidR="00806B53" w:rsidRPr="00BE5B4D" w:rsidRDefault="00806B53" w:rsidP="00B265C0">
      <w:pPr>
        <w:pStyle w:val="NoSpacing"/>
        <w:rPr>
          <w:rFonts w:cs="Times New Roman"/>
          <w:sz w:val="18"/>
          <w:szCs w:val="18"/>
        </w:rPr>
      </w:pPr>
      <w:r w:rsidRPr="00BE5B4D">
        <w:rPr>
          <w:sz w:val="18"/>
          <w:szCs w:val="18"/>
          <w:lang w:val="en-US"/>
        </w:rPr>
        <w:t>* Serology: unable to differentiate active from past infection. Will remain positive for</w:t>
      </w:r>
      <w:r>
        <w:rPr>
          <w:sz w:val="18"/>
          <w:szCs w:val="18"/>
          <w:lang w:val="en-US"/>
        </w:rPr>
        <w:t xml:space="preserve"> </w:t>
      </w:r>
      <w:r w:rsidRPr="00BE5B4D">
        <w:rPr>
          <w:sz w:val="18"/>
          <w:szCs w:val="18"/>
          <w:lang w:val="en-US"/>
        </w:rPr>
        <w:t>several years following successful treatment.</w:t>
      </w:r>
    </w:p>
    <w:p w:rsidR="00806B53" w:rsidRPr="00BE5B4D" w:rsidRDefault="00806B53" w:rsidP="00B265C0">
      <w:pPr>
        <w:pStyle w:val="NoSpacing"/>
        <w:rPr>
          <w:rFonts w:cs="Times New Roman"/>
          <w:sz w:val="18"/>
          <w:szCs w:val="18"/>
        </w:rPr>
      </w:pPr>
      <w:r w:rsidRPr="00BE5B4D">
        <w:rPr>
          <w:sz w:val="18"/>
          <w:szCs w:val="18"/>
          <w:lang w:val="en-US"/>
        </w:rPr>
        <w:t>** UBT, endoscopic gastric biopsy, fecal antigen testing may be affected by medications</w:t>
      </w:r>
      <w:r>
        <w:rPr>
          <w:sz w:val="18"/>
          <w:szCs w:val="18"/>
          <w:lang w:val="en-US"/>
        </w:rPr>
        <w:t xml:space="preserve"> </w:t>
      </w:r>
      <w:r w:rsidRPr="00BE5B4D">
        <w:rPr>
          <w:sz w:val="18"/>
          <w:szCs w:val="18"/>
          <w:lang w:val="en-US"/>
        </w:rPr>
        <w:t>such as antibiotics and acid lowering agents → hold bismuth and antibiotics x 28d and PPI for 7-14d prior to testing.</w:t>
      </w:r>
    </w:p>
    <w:p w:rsidR="00806B53" w:rsidRDefault="00806B53" w:rsidP="00455606">
      <w:pPr>
        <w:pStyle w:val="NoSpacing"/>
        <w:rPr>
          <w:rFonts w:cs="Times New Roman"/>
          <w:b/>
          <w:bCs/>
          <w:lang w:val="en-US"/>
        </w:rPr>
      </w:pPr>
    </w:p>
    <w:p w:rsidR="00806B53" w:rsidRPr="00B265C0" w:rsidRDefault="00806B53" w:rsidP="00455606">
      <w:pPr>
        <w:pStyle w:val="NoSpacing"/>
        <w:rPr>
          <w:rFonts w:cs="Times New Roman"/>
          <w:b/>
          <w:bCs/>
        </w:rPr>
      </w:pPr>
      <w:r w:rsidRPr="00B265C0">
        <w:rPr>
          <w:b/>
          <w:bCs/>
          <w:lang w:val="en-US"/>
        </w:rPr>
        <w:t>H. pylori Eradication</w:t>
      </w:r>
    </w:p>
    <w:p w:rsidR="00806B53" w:rsidRPr="00455606" w:rsidRDefault="00806B53" w:rsidP="007A5DBE">
      <w:pPr>
        <w:pStyle w:val="NoSpacing"/>
        <w:numPr>
          <w:ilvl w:val="0"/>
          <w:numId w:val="23"/>
        </w:numPr>
        <w:rPr>
          <w:rFonts w:cs="Times New Roman"/>
        </w:rPr>
      </w:pPr>
      <w:r w:rsidRPr="00455606">
        <w:rPr>
          <w:lang w:val="en-US"/>
        </w:rPr>
        <w:t>Small but statistically significant improvement in functional dyspepsia symptoms</w:t>
      </w:r>
    </w:p>
    <w:p w:rsidR="00806B53" w:rsidRPr="00455606" w:rsidRDefault="00806B53" w:rsidP="007A5DBE">
      <w:pPr>
        <w:pStyle w:val="NoSpacing"/>
        <w:numPr>
          <w:ilvl w:val="0"/>
          <w:numId w:val="23"/>
        </w:numPr>
        <w:rPr>
          <w:rFonts w:cs="Times New Roman"/>
        </w:rPr>
      </w:pPr>
      <w:r w:rsidRPr="00455606">
        <w:rPr>
          <w:lang w:val="en-US"/>
        </w:rPr>
        <w:t>Decreases risk of PUD and its complications</w:t>
      </w:r>
    </w:p>
    <w:p w:rsidR="00806B53" w:rsidRPr="00455606" w:rsidRDefault="00806B53" w:rsidP="007A5DBE">
      <w:pPr>
        <w:pStyle w:val="NoSpacing"/>
        <w:numPr>
          <w:ilvl w:val="0"/>
          <w:numId w:val="23"/>
        </w:numPr>
        <w:rPr>
          <w:rFonts w:cs="Times New Roman"/>
        </w:rPr>
      </w:pPr>
      <w:r w:rsidRPr="00455606">
        <w:rPr>
          <w:lang w:val="en-US"/>
        </w:rPr>
        <w:t>NNT=15 for relief of symptoms</w:t>
      </w:r>
    </w:p>
    <w:p w:rsidR="00806B53" w:rsidRPr="00455606" w:rsidRDefault="00806B53" w:rsidP="007A5DBE">
      <w:pPr>
        <w:pStyle w:val="NoSpacing"/>
        <w:numPr>
          <w:ilvl w:val="0"/>
          <w:numId w:val="23"/>
        </w:numPr>
        <w:rPr>
          <w:rFonts w:cs="Times New Roman"/>
        </w:rPr>
      </w:pPr>
      <w:r w:rsidRPr="00455606">
        <w:rPr>
          <w:lang w:val="en-US"/>
        </w:rPr>
        <w:t>Cost-effectiveness unknown</w:t>
      </w:r>
    </w:p>
    <w:p w:rsidR="00806B53" w:rsidRDefault="00806B53" w:rsidP="00455606">
      <w:pPr>
        <w:pStyle w:val="NoSpacing"/>
        <w:rPr>
          <w:rFonts w:cs="Times New Roman"/>
          <w:lang w:val="en-US"/>
        </w:rPr>
      </w:pPr>
    </w:p>
    <w:p w:rsidR="00806B53" w:rsidRPr="00B265C0" w:rsidRDefault="00806B53" w:rsidP="00455606">
      <w:pPr>
        <w:pStyle w:val="NoSpacing"/>
        <w:rPr>
          <w:rFonts w:cs="Times New Roman"/>
          <w:b/>
          <w:bCs/>
        </w:rPr>
      </w:pPr>
      <w:r w:rsidRPr="00B265C0">
        <w:rPr>
          <w:b/>
          <w:bCs/>
          <w:lang w:val="en-US"/>
        </w:rPr>
        <w:t>Prokinetics for Functional Dyspepsia</w:t>
      </w:r>
    </w:p>
    <w:p w:rsidR="00806B53" w:rsidRPr="00455606" w:rsidRDefault="00806B53" w:rsidP="007A5DBE">
      <w:pPr>
        <w:pStyle w:val="NoSpacing"/>
        <w:numPr>
          <w:ilvl w:val="0"/>
          <w:numId w:val="26"/>
        </w:numPr>
        <w:rPr>
          <w:rFonts w:cs="Times New Roman"/>
        </w:rPr>
      </w:pPr>
      <w:r w:rsidRPr="00455606">
        <w:rPr>
          <w:lang w:val="en-US"/>
        </w:rPr>
        <w:t>Target patients with predominant symptoms of bloating, early satiation, nausea, and vomiting</w:t>
      </w:r>
    </w:p>
    <w:p w:rsidR="00806B53" w:rsidRPr="00455606" w:rsidRDefault="00806B53" w:rsidP="007A5DBE">
      <w:pPr>
        <w:pStyle w:val="NoSpacing"/>
        <w:numPr>
          <w:ilvl w:val="0"/>
          <w:numId w:val="26"/>
        </w:numPr>
        <w:rPr>
          <w:rFonts w:cs="Times New Roman"/>
        </w:rPr>
      </w:pPr>
      <w:r w:rsidRPr="00455606">
        <w:rPr>
          <w:lang w:val="en-US"/>
        </w:rPr>
        <w:t>Aim: improve GI motility</w:t>
      </w:r>
    </w:p>
    <w:p w:rsidR="00806B53" w:rsidRPr="00455606" w:rsidRDefault="00806B53" w:rsidP="007A5DBE">
      <w:pPr>
        <w:pStyle w:val="NoSpacing"/>
        <w:numPr>
          <w:ilvl w:val="0"/>
          <w:numId w:val="26"/>
        </w:numPr>
        <w:rPr>
          <w:rFonts w:cs="Times New Roman"/>
        </w:rPr>
      </w:pPr>
      <w:r w:rsidRPr="00455606">
        <w:rPr>
          <w:lang w:val="en-US"/>
        </w:rPr>
        <w:t>Domperidone, metoclopramide, erythromycin, peppermint</w:t>
      </w:r>
    </w:p>
    <w:p w:rsidR="00806B53" w:rsidRPr="00455606" w:rsidRDefault="00806B53" w:rsidP="00BE5B4D">
      <w:pPr>
        <w:pStyle w:val="NoSpacing"/>
        <w:numPr>
          <w:ilvl w:val="0"/>
          <w:numId w:val="26"/>
        </w:numPr>
        <w:rPr>
          <w:rFonts w:cs="Times New Roman"/>
        </w:rPr>
      </w:pPr>
      <w:r w:rsidRPr="00455606">
        <w:rPr>
          <w:lang w:val="en-US"/>
        </w:rPr>
        <w:t>Evidence poor</w:t>
      </w:r>
    </w:p>
    <w:p w:rsidR="00806B53" w:rsidRDefault="00806B53" w:rsidP="00455606">
      <w:pPr>
        <w:pStyle w:val="NoSpacing"/>
        <w:rPr>
          <w:rFonts w:cs="Times New Roman"/>
          <w:lang w:val="en-US"/>
        </w:rPr>
      </w:pPr>
    </w:p>
    <w:p w:rsidR="00806B53" w:rsidRPr="00B265C0" w:rsidRDefault="00806B53" w:rsidP="00455606">
      <w:pPr>
        <w:pStyle w:val="NoSpacing"/>
        <w:rPr>
          <w:rFonts w:cs="Times New Roman"/>
          <w:b/>
          <w:bCs/>
        </w:rPr>
      </w:pPr>
      <w:r w:rsidRPr="00B265C0">
        <w:rPr>
          <w:b/>
          <w:bCs/>
          <w:lang w:val="en-US"/>
        </w:rPr>
        <w:t>CCFP Objective #1</w:t>
      </w:r>
    </w:p>
    <w:p w:rsidR="00806B53" w:rsidRPr="00455606" w:rsidRDefault="00806B53" w:rsidP="00455606">
      <w:pPr>
        <w:pStyle w:val="NoSpacing"/>
        <w:rPr>
          <w:rFonts w:cs="Times New Roman"/>
        </w:rPr>
      </w:pPr>
      <w:r w:rsidRPr="00455606">
        <w:rPr>
          <w:lang w:val="en-US"/>
        </w:rPr>
        <w:t xml:space="preserve">In a patient presenting with dyspepsia, include cardiovascular disease in the differential diagnosis. </w:t>
      </w:r>
    </w:p>
    <w:p w:rsidR="00806B53" w:rsidRDefault="00806B53" w:rsidP="00455606">
      <w:pPr>
        <w:pStyle w:val="NoSpacing"/>
        <w:rPr>
          <w:rFonts w:cs="Times New Roman"/>
          <w:b/>
          <w:bCs/>
          <w:lang w:val="en-US"/>
        </w:rPr>
      </w:pPr>
    </w:p>
    <w:p w:rsidR="00806B53" w:rsidRPr="00B265C0" w:rsidRDefault="00806B53" w:rsidP="00455606">
      <w:pPr>
        <w:pStyle w:val="NoSpacing"/>
        <w:rPr>
          <w:rFonts w:cs="Times New Roman"/>
          <w:b/>
          <w:bCs/>
        </w:rPr>
      </w:pPr>
      <w:r w:rsidRPr="00B265C0">
        <w:rPr>
          <w:b/>
          <w:bCs/>
          <w:lang w:val="en-US"/>
        </w:rPr>
        <w:t>CCFP Objective #2</w:t>
      </w:r>
    </w:p>
    <w:p w:rsidR="00806B53" w:rsidRPr="00455606" w:rsidRDefault="00806B53" w:rsidP="00455606">
      <w:pPr>
        <w:pStyle w:val="NoSpacing"/>
        <w:rPr>
          <w:rFonts w:cs="Times New Roman"/>
        </w:rPr>
      </w:pPr>
      <w:r w:rsidRPr="00455606">
        <w:rPr>
          <w:lang w:val="en-US"/>
        </w:rPr>
        <w:t xml:space="preserve">Attempt to differentiate, by history and physical examination, between conditions presenting with dyspepsia (e.g., gastroesophageal reflux disease, gastritis, ulcer, cancer), as plans for investigation and management may be very different. </w:t>
      </w:r>
    </w:p>
    <w:p w:rsidR="00806B53" w:rsidRDefault="00806B53" w:rsidP="00455606">
      <w:pPr>
        <w:pStyle w:val="NoSpacing"/>
        <w:rPr>
          <w:rFonts w:cs="Times New Roman"/>
          <w:b/>
          <w:bCs/>
          <w:lang w:val="en-US"/>
        </w:rPr>
      </w:pPr>
    </w:p>
    <w:p w:rsidR="00806B53" w:rsidRPr="00B265C0" w:rsidRDefault="00806B53" w:rsidP="00455606">
      <w:pPr>
        <w:pStyle w:val="NoSpacing"/>
        <w:rPr>
          <w:rFonts w:cs="Times New Roman"/>
          <w:b/>
          <w:bCs/>
        </w:rPr>
      </w:pPr>
      <w:r w:rsidRPr="00B265C0">
        <w:rPr>
          <w:b/>
          <w:bCs/>
          <w:lang w:val="en-US"/>
        </w:rPr>
        <w:t>CCFP Objective #3</w:t>
      </w:r>
    </w:p>
    <w:p w:rsidR="00806B53" w:rsidRPr="00455606" w:rsidRDefault="00806B53" w:rsidP="00455606">
      <w:pPr>
        <w:pStyle w:val="NoSpacing"/>
        <w:rPr>
          <w:rFonts w:cs="Times New Roman"/>
        </w:rPr>
      </w:pPr>
      <w:r w:rsidRPr="00455606">
        <w:rPr>
          <w:lang w:val="en-US"/>
        </w:rPr>
        <w:t xml:space="preserve">In a patient presenting with dyspepsia, ask about and examine the patient for worrisome signs/symptoms (e.g., gastrointestinal bleeding, weight loss, dysphagia). </w:t>
      </w:r>
    </w:p>
    <w:p w:rsidR="00806B53" w:rsidRDefault="00806B53" w:rsidP="00455606">
      <w:pPr>
        <w:pStyle w:val="NoSpacing"/>
        <w:rPr>
          <w:rFonts w:cs="Times New Roman"/>
          <w:b/>
          <w:bCs/>
          <w:lang w:val="en-US"/>
        </w:rPr>
      </w:pPr>
    </w:p>
    <w:p w:rsidR="00806B53" w:rsidRPr="00B265C0" w:rsidRDefault="00806B53" w:rsidP="00455606">
      <w:pPr>
        <w:pStyle w:val="NoSpacing"/>
        <w:rPr>
          <w:rFonts w:cs="Times New Roman"/>
          <w:b/>
          <w:bCs/>
        </w:rPr>
      </w:pPr>
      <w:r w:rsidRPr="00B265C0">
        <w:rPr>
          <w:b/>
          <w:bCs/>
          <w:lang w:val="en-US"/>
        </w:rPr>
        <w:t>Resources</w:t>
      </w:r>
    </w:p>
    <w:p w:rsidR="00806B53" w:rsidRPr="00455606" w:rsidRDefault="00806B53" w:rsidP="00455606">
      <w:pPr>
        <w:pStyle w:val="NoSpacing"/>
        <w:rPr>
          <w:rFonts w:cs="Times New Roman"/>
        </w:rPr>
      </w:pPr>
      <w:r w:rsidRPr="00455606">
        <w:rPr>
          <w:lang w:val="en-US"/>
        </w:rPr>
        <w:t xml:space="preserve">Loyd, RA et al. Update on the evaluation and management of functional dyspepsia. </w:t>
      </w:r>
      <w:r w:rsidRPr="00455606">
        <w:rPr>
          <w:i/>
          <w:iCs/>
          <w:lang w:val="en-US"/>
        </w:rPr>
        <w:t xml:space="preserve">Am Fam Physician. </w:t>
      </w:r>
      <w:r w:rsidRPr="00455606">
        <w:rPr>
          <w:lang w:val="en-US"/>
        </w:rPr>
        <w:t>2011; 83(5): 547-552.</w:t>
      </w:r>
    </w:p>
    <w:p w:rsidR="00806B53" w:rsidRPr="00455606" w:rsidRDefault="00806B53" w:rsidP="00455606">
      <w:pPr>
        <w:pStyle w:val="NoSpacing"/>
        <w:rPr>
          <w:rFonts w:cs="Times New Roman"/>
        </w:rPr>
      </w:pPr>
      <w:r w:rsidRPr="00455606">
        <w:rPr>
          <w:i/>
          <w:iCs/>
          <w:lang w:val="en-US"/>
        </w:rPr>
        <w:t>First Principles of Gastroenterology</w:t>
      </w:r>
    </w:p>
    <w:p w:rsidR="00806B53" w:rsidRDefault="00806B53" w:rsidP="00455606">
      <w:pPr>
        <w:pStyle w:val="NoSpacing"/>
        <w:rPr>
          <w:lang w:val="en-US"/>
        </w:rPr>
      </w:pPr>
      <w:r>
        <w:rPr>
          <w:lang w:val="en-US"/>
        </w:rPr>
        <w:t>Uptodate: Approach to patient with dyspepsia</w:t>
      </w:r>
    </w:p>
    <w:p w:rsidR="00806B53" w:rsidRPr="00455606" w:rsidRDefault="00806B53" w:rsidP="00455606">
      <w:pPr>
        <w:pStyle w:val="NoSpacing"/>
        <w:rPr>
          <w:rFonts w:cs="Times New Roman"/>
        </w:rPr>
      </w:pPr>
      <w:r w:rsidRPr="00455606">
        <w:rPr>
          <w:lang w:val="en-US"/>
        </w:rPr>
        <w:t>McMaster Module on Dyspepsia</w:t>
      </w:r>
    </w:p>
    <w:p w:rsidR="00806B53" w:rsidRPr="00455606" w:rsidRDefault="00806B53" w:rsidP="00455606">
      <w:pPr>
        <w:pStyle w:val="NoSpacing"/>
        <w:rPr>
          <w:rFonts w:cs="Times New Roman"/>
        </w:rPr>
      </w:pPr>
      <w:r w:rsidRPr="00455606">
        <w:rPr>
          <w:lang w:val="en-US"/>
        </w:rPr>
        <w:t>BC Guidelines</w:t>
      </w:r>
      <w:r>
        <w:rPr>
          <w:lang w:val="en-US"/>
        </w:rPr>
        <w:t xml:space="preserve">: </w:t>
      </w:r>
      <w:r w:rsidRPr="00455606">
        <w:rPr>
          <w:lang w:val="en-US"/>
        </w:rPr>
        <w:t>Dyspepsia</w:t>
      </w:r>
      <w:r>
        <w:rPr>
          <w:lang w:val="en-US"/>
        </w:rPr>
        <w:t xml:space="preserve">, </w:t>
      </w:r>
      <w:r w:rsidRPr="00455606">
        <w:rPr>
          <w:lang w:val="en-US"/>
        </w:rPr>
        <w:t>GERD</w:t>
      </w:r>
    </w:p>
    <w:sectPr w:rsidR="00806B53" w:rsidRPr="00455606" w:rsidSect="00C40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91B"/>
    <w:multiLevelType w:val="hybridMultilevel"/>
    <w:tmpl w:val="E9528820"/>
    <w:lvl w:ilvl="0" w:tplc="92DC95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BACE8C4">
      <w:start w:val="96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F8C08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F40D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EFEF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5A6E0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FE9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2AC3F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7EA88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F21D16"/>
    <w:multiLevelType w:val="hybridMultilevel"/>
    <w:tmpl w:val="238631F0"/>
    <w:lvl w:ilvl="0" w:tplc="0C8CA3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CD47760">
      <w:start w:val="96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F5806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E0B2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DDCEC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006B5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E43D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19A3D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AAE9F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B804A0"/>
    <w:multiLevelType w:val="hybridMultilevel"/>
    <w:tmpl w:val="38E86C1C"/>
    <w:lvl w:ilvl="0" w:tplc="F0C43D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663B42">
      <w:start w:val="96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85A20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A0E21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EB6CB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8A07E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B008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E74CB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1B443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843C61"/>
    <w:multiLevelType w:val="hybridMultilevel"/>
    <w:tmpl w:val="3A5EA6E6"/>
    <w:lvl w:ilvl="0" w:tplc="461E68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EECF3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9C424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6C888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B1245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ED200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D44A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A9E6C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C82A9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7D5D21"/>
    <w:multiLevelType w:val="hybridMultilevel"/>
    <w:tmpl w:val="0B46D664"/>
    <w:lvl w:ilvl="0" w:tplc="7AC2EB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6034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160A0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30A8F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FB02B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24415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8469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DFEF8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83254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6B31F3"/>
    <w:multiLevelType w:val="hybridMultilevel"/>
    <w:tmpl w:val="FD86BFF2"/>
    <w:lvl w:ilvl="0" w:tplc="178EF2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42805A4">
      <w:start w:val="96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E98F2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D622F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11632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0309C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48429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068A0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1E204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D90C5D"/>
    <w:multiLevelType w:val="hybridMultilevel"/>
    <w:tmpl w:val="06902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A33FEE"/>
    <w:multiLevelType w:val="hybridMultilevel"/>
    <w:tmpl w:val="C0BC5C84"/>
    <w:lvl w:ilvl="0" w:tplc="BA7A83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5E077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3500E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5C46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FE87C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52EE0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472AA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E729C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71E8D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04560A"/>
    <w:multiLevelType w:val="hybridMultilevel"/>
    <w:tmpl w:val="E90892D0"/>
    <w:lvl w:ilvl="0" w:tplc="CE22A7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462AD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E06B9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43ADF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8366E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3E47F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70CE3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B5640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19A8C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4153DC2"/>
    <w:multiLevelType w:val="hybridMultilevel"/>
    <w:tmpl w:val="0590C9F6"/>
    <w:lvl w:ilvl="0" w:tplc="9FDADA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1DC68EA">
      <w:start w:val="96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CE818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4C83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8046A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964AB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F6B7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262B7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5428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414F08"/>
    <w:multiLevelType w:val="hybridMultilevel"/>
    <w:tmpl w:val="59E8922E"/>
    <w:lvl w:ilvl="0" w:tplc="95F6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3EE03C8">
      <w:start w:val="96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776D6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D1AC3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3A620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E5A8E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1865D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A5E94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A3E2C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B9F0D20"/>
    <w:multiLevelType w:val="hybridMultilevel"/>
    <w:tmpl w:val="5830A668"/>
    <w:lvl w:ilvl="0" w:tplc="7FE01F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954B4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E8615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DCA4A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6AEBD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83E96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E503F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1F602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2A6C3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2F3445"/>
    <w:multiLevelType w:val="hybridMultilevel"/>
    <w:tmpl w:val="032C2104"/>
    <w:lvl w:ilvl="0" w:tplc="1A5465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F089678">
      <w:start w:val="96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4B693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7021B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3A2AD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88E02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DC50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0CC4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56C2F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34329D9"/>
    <w:multiLevelType w:val="hybridMultilevel"/>
    <w:tmpl w:val="34924746"/>
    <w:lvl w:ilvl="0" w:tplc="A87AED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05EAC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4AABA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4C80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CD253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032DA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0E1F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F44AF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2421B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A90CB7"/>
    <w:multiLevelType w:val="hybridMultilevel"/>
    <w:tmpl w:val="F55A489A"/>
    <w:lvl w:ilvl="0" w:tplc="C7D251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07E4C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10AC6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C329B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8C41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6AE5A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10655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8DC33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E306D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B8F5FCA"/>
    <w:multiLevelType w:val="hybridMultilevel"/>
    <w:tmpl w:val="250A3E5A"/>
    <w:lvl w:ilvl="0" w:tplc="93A0D1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0FA82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1E6B4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AECF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7705F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8298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F44F6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7A06C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39A8B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807D36"/>
    <w:multiLevelType w:val="hybridMultilevel"/>
    <w:tmpl w:val="BE124C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A94518"/>
    <w:multiLevelType w:val="hybridMultilevel"/>
    <w:tmpl w:val="FCE8D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93477A4"/>
    <w:multiLevelType w:val="hybridMultilevel"/>
    <w:tmpl w:val="452AB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CD5EDB"/>
    <w:multiLevelType w:val="hybridMultilevel"/>
    <w:tmpl w:val="6D642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B87E25"/>
    <w:multiLevelType w:val="hybridMultilevel"/>
    <w:tmpl w:val="4EC08956"/>
    <w:lvl w:ilvl="0" w:tplc="281C24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5BE4D8E">
      <w:start w:val="96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8648D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B64E0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67872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4805D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54E6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048A4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19263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F5977B8"/>
    <w:multiLevelType w:val="hybridMultilevel"/>
    <w:tmpl w:val="236AF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F9F778B"/>
    <w:multiLevelType w:val="hybridMultilevel"/>
    <w:tmpl w:val="A1249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52E45C5"/>
    <w:multiLevelType w:val="hybridMultilevel"/>
    <w:tmpl w:val="CCB4AFC6"/>
    <w:lvl w:ilvl="0" w:tplc="E1FAAF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DAA71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99EE8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5CFA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F28C6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8A29A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56076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74C0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E8A64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9004E07"/>
    <w:multiLevelType w:val="hybridMultilevel"/>
    <w:tmpl w:val="3CCA93DE"/>
    <w:lvl w:ilvl="0" w:tplc="185C00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73827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71884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1D40E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3729D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C025F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9EE8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2F4FF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E3AC5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B525EBF"/>
    <w:multiLevelType w:val="hybridMultilevel"/>
    <w:tmpl w:val="0D1A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E432E4B"/>
    <w:multiLevelType w:val="hybridMultilevel"/>
    <w:tmpl w:val="3D24F4CE"/>
    <w:lvl w:ilvl="0" w:tplc="076067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8C443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2361A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E9205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D9EEA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A5A82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3689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C287B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E1E23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0"/>
  </w:num>
  <w:num w:numId="10">
    <w:abstractNumId w:val="24"/>
  </w:num>
  <w:num w:numId="11">
    <w:abstractNumId w:val="23"/>
  </w:num>
  <w:num w:numId="12">
    <w:abstractNumId w:val="7"/>
  </w:num>
  <w:num w:numId="13">
    <w:abstractNumId w:val="14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26"/>
  </w:num>
  <w:num w:numId="19">
    <w:abstractNumId w:val="2"/>
  </w:num>
  <w:num w:numId="20">
    <w:abstractNumId w:val="16"/>
  </w:num>
  <w:num w:numId="21">
    <w:abstractNumId w:val="21"/>
  </w:num>
  <w:num w:numId="22">
    <w:abstractNumId w:val="6"/>
  </w:num>
  <w:num w:numId="23">
    <w:abstractNumId w:val="18"/>
  </w:num>
  <w:num w:numId="24">
    <w:abstractNumId w:val="25"/>
  </w:num>
  <w:num w:numId="25">
    <w:abstractNumId w:val="22"/>
  </w:num>
  <w:num w:numId="26">
    <w:abstractNumId w:val="1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748"/>
    <w:rsid w:val="00026D09"/>
    <w:rsid w:val="0003675A"/>
    <w:rsid w:val="00150608"/>
    <w:rsid w:val="00152DED"/>
    <w:rsid w:val="00176318"/>
    <w:rsid w:val="00420269"/>
    <w:rsid w:val="00455606"/>
    <w:rsid w:val="007A5DBE"/>
    <w:rsid w:val="00806B53"/>
    <w:rsid w:val="00B265C0"/>
    <w:rsid w:val="00BE5B4D"/>
    <w:rsid w:val="00C0130A"/>
    <w:rsid w:val="00C02152"/>
    <w:rsid w:val="00C40B57"/>
    <w:rsid w:val="00C5505E"/>
    <w:rsid w:val="00DA2FD2"/>
    <w:rsid w:val="00DB6C02"/>
    <w:rsid w:val="00DC63E5"/>
    <w:rsid w:val="00E40C2D"/>
    <w:rsid w:val="00ED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7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5606"/>
    <w:rPr>
      <w:rFonts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2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41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20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2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22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2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2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25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26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2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2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2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3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31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3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3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3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3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3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3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39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4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4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4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4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4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4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4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4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4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49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5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5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5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5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54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5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5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5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58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5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60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6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6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63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6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6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6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6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69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70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7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7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7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7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76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7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7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7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8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8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8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8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8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8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8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8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8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8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90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91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9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9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94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9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96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9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98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49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0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01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0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0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0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0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0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0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0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0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10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11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1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13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14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1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16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17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518">
          <w:marLeft w:val="272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651</Words>
  <Characters>3712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Dyspepsia</dc:title>
  <dc:subject/>
  <dc:creator>Julia</dc:creator>
  <cp:keywords/>
  <dc:description/>
  <cp:lastModifiedBy>XYZ</cp:lastModifiedBy>
  <cp:revision>2</cp:revision>
  <dcterms:created xsi:type="dcterms:W3CDTF">2012-02-05T02:32:00Z</dcterms:created>
  <dcterms:modified xsi:type="dcterms:W3CDTF">2012-02-05T02:32:00Z</dcterms:modified>
</cp:coreProperties>
</file>