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09" w:rsidRPr="00835586" w:rsidRDefault="00907609" w:rsidP="00907609">
      <w:pPr>
        <w:rPr>
          <w:rFonts w:ascii="Calibri" w:hAnsi="Calibri"/>
          <w:b/>
        </w:rPr>
      </w:pPr>
      <w:r w:rsidRPr="00835586">
        <w:rPr>
          <w:rFonts w:ascii="Calibri" w:hAnsi="Calibri"/>
          <w:b/>
        </w:rPr>
        <w:t>Diabetes:</w:t>
      </w:r>
    </w:p>
    <w:p w:rsidR="00907609" w:rsidRPr="00835586" w:rsidRDefault="00907609" w:rsidP="00907609">
      <w:pPr>
        <w:rPr>
          <w:rFonts w:ascii="Calibri" w:hAnsi="Calibri"/>
          <w:b/>
        </w:rPr>
      </w:pPr>
    </w:p>
    <w:p w:rsidR="00907609" w:rsidRPr="00835586" w:rsidRDefault="00907609" w:rsidP="00907609">
      <w:pPr>
        <w:rPr>
          <w:rFonts w:ascii="Calibri" w:hAnsi="Calibri"/>
        </w:rPr>
      </w:pPr>
      <w:r>
        <w:rPr>
          <w:rFonts w:ascii="Calibri" w:hAnsi="Calibri"/>
        </w:rPr>
        <w:t xml:space="preserve">Reference source: </w:t>
      </w:r>
      <w:r w:rsidRPr="00835586">
        <w:rPr>
          <w:rFonts w:ascii="Calibri" w:hAnsi="Calibri"/>
        </w:rPr>
        <w:t>Canadian Diabetes Association 2008 Clinical Practice Guidelines</w:t>
      </w:r>
      <w:r>
        <w:rPr>
          <w:rFonts w:ascii="Calibri" w:hAnsi="Calibri"/>
        </w:rPr>
        <w:t xml:space="preserve"> </w:t>
      </w:r>
      <w:hyperlink r:id="rId8" w:history="1">
        <w:r w:rsidRPr="00835586">
          <w:rPr>
            <w:rStyle w:val="Hyperlink"/>
            <w:rFonts w:ascii="Calibri" w:hAnsi="Calibri"/>
          </w:rPr>
          <w:t>http://www.diabetes.ca/files/cpg2008/cpg-2008.pdf</w:t>
        </w:r>
      </w:hyperlink>
    </w:p>
    <w:p w:rsidR="00907609" w:rsidRPr="000822B5" w:rsidRDefault="00907609" w:rsidP="00907609">
      <w:pPr>
        <w:rPr>
          <w:b/>
        </w:rPr>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07609" w:rsidTr="00A04639">
        <w:trPr>
          <w:trHeight w:val="663"/>
        </w:trPr>
        <w:tc>
          <w:tcPr>
            <w:tcW w:w="9747" w:type="dxa"/>
          </w:tcPr>
          <w:p w:rsidR="00907609" w:rsidRDefault="00907609" w:rsidP="00A04639">
            <w:pPr>
              <w:pStyle w:val="Default"/>
              <w:rPr>
                <w:b/>
                <w:sz w:val="22"/>
                <w:szCs w:val="22"/>
              </w:rPr>
            </w:pPr>
            <w:r w:rsidRPr="00835586">
              <w:rPr>
                <w:b/>
                <w:sz w:val="22"/>
                <w:szCs w:val="22"/>
              </w:rPr>
              <w:t>1.</w:t>
            </w:r>
            <w:r>
              <w:rPr>
                <w:b/>
                <w:sz w:val="22"/>
                <w:szCs w:val="22"/>
              </w:rPr>
              <w:t xml:space="preserve"> Given a symptomatic or </w:t>
            </w:r>
            <w:r w:rsidRPr="00D9517D">
              <w:rPr>
                <w:b/>
                <w:sz w:val="22"/>
                <w:szCs w:val="22"/>
              </w:rPr>
              <w:t>asymptomatic patient at high risk for diabetes (e.g., patients with gestational diabetes</w:t>
            </w:r>
            <w:r>
              <w:rPr>
                <w:b/>
                <w:sz w:val="22"/>
                <w:szCs w:val="22"/>
              </w:rPr>
              <w:t xml:space="preserve"> (GDM)</w:t>
            </w:r>
            <w:r w:rsidRPr="00D9517D">
              <w:rPr>
                <w:b/>
                <w:sz w:val="22"/>
                <w:szCs w:val="22"/>
              </w:rPr>
              <w:t xml:space="preserve">, obese, certain ethnic groups, and those with a strong family history), screen at appropriate intervals with the right tests to confirm the diagnosis. </w:t>
            </w:r>
          </w:p>
          <w:p w:rsidR="00907609" w:rsidRDefault="00907609" w:rsidP="00A04639">
            <w:pPr>
              <w:pStyle w:val="Default"/>
              <w:rPr>
                <w:b/>
                <w:sz w:val="22"/>
                <w:szCs w:val="22"/>
              </w:rPr>
            </w:pPr>
          </w:p>
          <w:p w:rsidR="00907609" w:rsidRPr="00D70123" w:rsidRDefault="00907609" w:rsidP="00A04639">
            <w:pPr>
              <w:pStyle w:val="Default"/>
              <w:rPr>
                <w:sz w:val="22"/>
                <w:szCs w:val="22"/>
                <w:u w:val="single"/>
              </w:rPr>
            </w:pPr>
            <w:r w:rsidRPr="00D70123">
              <w:rPr>
                <w:sz w:val="22"/>
                <w:szCs w:val="22"/>
                <w:u w:val="single"/>
              </w:rPr>
              <w:t>Risk factors for type 2 diabetes:</w:t>
            </w:r>
          </w:p>
          <w:p w:rsidR="00907609" w:rsidRDefault="00907609" w:rsidP="00907609">
            <w:pPr>
              <w:pStyle w:val="Default"/>
              <w:widowControl/>
              <w:numPr>
                <w:ilvl w:val="0"/>
                <w:numId w:val="17"/>
              </w:numPr>
              <w:rPr>
                <w:sz w:val="22"/>
                <w:szCs w:val="22"/>
              </w:rPr>
            </w:pPr>
            <w:r>
              <w:rPr>
                <w:sz w:val="22"/>
                <w:szCs w:val="22"/>
              </w:rPr>
              <w:t>Age ≥ 40 years</w:t>
            </w:r>
          </w:p>
          <w:p w:rsidR="00907609" w:rsidRDefault="00907609" w:rsidP="00907609">
            <w:pPr>
              <w:pStyle w:val="Default"/>
              <w:widowControl/>
              <w:numPr>
                <w:ilvl w:val="0"/>
                <w:numId w:val="17"/>
              </w:numPr>
              <w:rPr>
                <w:sz w:val="22"/>
                <w:szCs w:val="22"/>
              </w:rPr>
            </w:pPr>
            <w:r>
              <w:rPr>
                <w:sz w:val="22"/>
                <w:szCs w:val="22"/>
              </w:rPr>
              <w:t>T2DM in a first degree relative</w:t>
            </w:r>
          </w:p>
          <w:p w:rsidR="00907609" w:rsidRDefault="00907609" w:rsidP="00907609">
            <w:pPr>
              <w:pStyle w:val="Default"/>
              <w:widowControl/>
              <w:numPr>
                <w:ilvl w:val="0"/>
                <w:numId w:val="17"/>
              </w:numPr>
              <w:rPr>
                <w:sz w:val="22"/>
                <w:szCs w:val="22"/>
              </w:rPr>
            </w:pPr>
            <w:r>
              <w:rPr>
                <w:sz w:val="22"/>
                <w:szCs w:val="22"/>
              </w:rPr>
              <w:t>High risk population (Aboriginal, Hispanic, South Asian, Asian, African descent)</w:t>
            </w:r>
          </w:p>
          <w:p w:rsidR="00907609" w:rsidRDefault="00907609" w:rsidP="00907609">
            <w:pPr>
              <w:pStyle w:val="Default"/>
              <w:widowControl/>
              <w:numPr>
                <w:ilvl w:val="0"/>
                <w:numId w:val="17"/>
              </w:numPr>
              <w:rPr>
                <w:sz w:val="22"/>
                <w:szCs w:val="22"/>
              </w:rPr>
            </w:pPr>
            <w:r>
              <w:rPr>
                <w:sz w:val="22"/>
                <w:szCs w:val="22"/>
              </w:rPr>
              <w:t xml:space="preserve">History of impaired glucose tolerance or impaired fasting glucose </w:t>
            </w:r>
          </w:p>
          <w:p w:rsidR="00907609" w:rsidRDefault="00907609" w:rsidP="00907609">
            <w:pPr>
              <w:pStyle w:val="Default"/>
              <w:widowControl/>
              <w:numPr>
                <w:ilvl w:val="0"/>
                <w:numId w:val="17"/>
              </w:numPr>
              <w:rPr>
                <w:sz w:val="22"/>
                <w:szCs w:val="22"/>
              </w:rPr>
            </w:pPr>
            <w:r>
              <w:rPr>
                <w:sz w:val="22"/>
                <w:szCs w:val="22"/>
              </w:rPr>
              <w:t>Presence of complications associated with diabetes</w:t>
            </w:r>
          </w:p>
          <w:p w:rsidR="00907609" w:rsidRDefault="00907609" w:rsidP="00907609">
            <w:pPr>
              <w:pStyle w:val="Default"/>
              <w:widowControl/>
              <w:numPr>
                <w:ilvl w:val="0"/>
                <w:numId w:val="17"/>
              </w:numPr>
              <w:rPr>
                <w:sz w:val="22"/>
                <w:szCs w:val="22"/>
              </w:rPr>
            </w:pPr>
            <w:r>
              <w:rPr>
                <w:sz w:val="22"/>
                <w:szCs w:val="22"/>
              </w:rPr>
              <w:t>Vascular disease</w:t>
            </w:r>
          </w:p>
          <w:p w:rsidR="00907609" w:rsidRDefault="00907609" w:rsidP="00907609">
            <w:pPr>
              <w:pStyle w:val="Default"/>
              <w:widowControl/>
              <w:numPr>
                <w:ilvl w:val="0"/>
                <w:numId w:val="17"/>
              </w:numPr>
              <w:rPr>
                <w:sz w:val="22"/>
                <w:szCs w:val="22"/>
              </w:rPr>
            </w:pPr>
            <w:r>
              <w:rPr>
                <w:sz w:val="22"/>
                <w:szCs w:val="22"/>
              </w:rPr>
              <w:t>History gestational diabetes</w:t>
            </w:r>
          </w:p>
          <w:p w:rsidR="00907609" w:rsidRDefault="00907609" w:rsidP="00907609">
            <w:pPr>
              <w:pStyle w:val="Default"/>
              <w:widowControl/>
              <w:numPr>
                <w:ilvl w:val="0"/>
                <w:numId w:val="17"/>
              </w:numPr>
              <w:rPr>
                <w:sz w:val="22"/>
                <w:szCs w:val="22"/>
              </w:rPr>
            </w:pPr>
            <w:r>
              <w:rPr>
                <w:sz w:val="22"/>
                <w:szCs w:val="22"/>
              </w:rPr>
              <w:t>History of delivery of a macrosomic infant</w:t>
            </w:r>
          </w:p>
          <w:p w:rsidR="00907609" w:rsidRDefault="00907609" w:rsidP="00907609">
            <w:pPr>
              <w:pStyle w:val="Default"/>
              <w:widowControl/>
              <w:numPr>
                <w:ilvl w:val="0"/>
                <w:numId w:val="17"/>
              </w:numPr>
              <w:rPr>
                <w:sz w:val="22"/>
                <w:szCs w:val="22"/>
              </w:rPr>
            </w:pPr>
            <w:r>
              <w:rPr>
                <w:sz w:val="22"/>
                <w:szCs w:val="22"/>
              </w:rPr>
              <w:t>Hypertension</w:t>
            </w:r>
          </w:p>
          <w:p w:rsidR="00907609" w:rsidRDefault="00907609" w:rsidP="00907609">
            <w:pPr>
              <w:pStyle w:val="Default"/>
              <w:widowControl/>
              <w:numPr>
                <w:ilvl w:val="0"/>
                <w:numId w:val="17"/>
              </w:numPr>
              <w:rPr>
                <w:sz w:val="22"/>
                <w:szCs w:val="22"/>
              </w:rPr>
            </w:pPr>
            <w:r>
              <w:rPr>
                <w:sz w:val="22"/>
                <w:szCs w:val="22"/>
              </w:rPr>
              <w:t>Dyslipidemia</w:t>
            </w:r>
          </w:p>
          <w:p w:rsidR="00907609" w:rsidRDefault="00907609" w:rsidP="00907609">
            <w:pPr>
              <w:pStyle w:val="Default"/>
              <w:widowControl/>
              <w:numPr>
                <w:ilvl w:val="0"/>
                <w:numId w:val="17"/>
              </w:numPr>
              <w:rPr>
                <w:sz w:val="22"/>
                <w:szCs w:val="22"/>
              </w:rPr>
            </w:pPr>
            <w:r>
              <w:rPr>
                <w:sz w:val="22"/>
                <w:szCs w:val="22"/>
              </w:rPr>
              <w:t>Overweight</w:t>
            </w:r>
          </w:p>
          <w:p w:rsidR="00907609" w:rsidRDefault="00907609" w:rsidP="00907609">
            <w:pPr>
              <w:pStyle w:val="Default"/>
              <w:widowControl/>
              <w:numPr>
                <w:ilvl w:val="0"/>
                <w:numId w:val="17"/>
              </w:numPr>
              <w:rPr>
                <w:sz w:val="22"/>
                <w:szCs w:val="22"/>
              </w:rPr>
            </w:pPr>
            <w:r>
              <w:rPr>
                <w:sz w:val="22"/>
                <w:szCs w:val="22"/>
              </w:rPr>
              <w:t>Abdominal obesity</w:t>
            </w:r>
          </w:p>
          <w:p w:rsidR="00907609" w:rsidRDefault="00907609" w:rsidP="00907609">
            <w:pPr>
              <w:pStyle w:val="Default"/>
              <w:widowControl/>
              <w:numPr>
                <w:ilvl w:val="0"/>
                <w:numId w:val="17"/>
              </w:numPr>
              <w:rPr>
                <w:sz w:val="22"/>
                <w:szCs w:val="22"/>
              </w:rPr>
            </w:pPr>
            <w:r>
              <w:rPr>
                <w:sz w:val="22"/>
                <w:szCs w:val="22"/>
              </w:rPr>
              <w:t>Polysyctic Ovarian Syndrome</w:t>
            </w:r>
          </w:p>
          <w:p w:rsidR="00907609" w:rsidRDefault="00907609" w:rsidP="00907609">
            <w:pPr>
              <w:pStyle w:val="Default"/>
              <w:widowControl/>
              <w:numPr>
                <w:ilvl w:val="0"/>
                <w:numId w:val="17"/>
              </w:numPr>
              <w:rPr>
                <w:sz w:val="22"/>
                <w:szCs w:val="22"/>
              </w:rPr>
            </w:pPr>
            <w:r>
              <w:rPr>
                <w:sz w:val="22"/>
                <w:szCs w:val="22"/>
              </w:rPr>
              <w:t>Acanthosis nigricans</w:t>
            </w:r>
          </w:p>
          <w:p w:rsidR="00907609" w:rsidRDefault="00907609" w:rsidP="00907609">
            <w:pPr>
              <w:pStyle w:val="Default"/>
              <w:widowControl/>
              <w:numPr>
                <w:ilvl w:val="0"/>
                <w:numId w:val="17"/>
              </w:numPr>
              <w:rPr>
                <w:sz w:val="22"/>
                <w:szCs w:val="22"/>
              </w:rPr>
            </w:pPr>
            <w:r>
              <w:rPr>
                <w:sz w:val="22"/>
                <w:szCs w:val="22"/>
              </w:rPr>
              <w:t>Schizophrenia</w:t>
            </w:r>
          </w:p>
          <w:p w:rsidR="00907609" w:rsidRDefault="00907609" w:rsidP="00907609">
            <w:pPr>
              <w:pStyle w:val="Default"/>
              <w:widowControl/>
              <w:numPr>
                <w:ilvl w:val="0"/>
                <w:numId w:val="17"/>
              </w:numPr>
              <w:rPr>
                <w:sz w:val="22"/>
                <w:szCs w:val="22"/>
              </w:rPr>
            </w:pPr>
            <w:r>
              <w:rPr>
                <w:sz w:val="22"/>
                <w:szCs w:val="22"/>
              </w:rPr>
              <w:t>Other (see Canadian Diabetes Association 2008 Clinical Practice Guidelines – Appendix 1)</w:t>
            </w:r>
          </w:p>
          <w:p w:rsidR="00907609" w:rsidRDefault="00907609" w:rsidP="00A04639">
            <w:pPr>
              <w:pStyle w:val="Default"/>
              <w:rPr>
                <w:sz w:val="22"/>
                <w:szCs w:val="22"/>
              </w:rPr>
            </w:pPr>
          </w:p>
          <w:p w:rsidR="00907609" w:rsidRPr="00D70123" w:rsidRDefault="00907609" w:rsidP="00A04639">
            <w:pPr>
              <w:pStyle w:val="Default"/>
              <w:rPr>
                <w:sz w:val="22"/>
                <w:szCs w:val="22"/>
                <w:u w:val="single"/>
              </w:rPr>
            </w:pPr>
            <w:r w:rsidRPr="00D70123">
              <w:rPr>
                <w:sz w:val="22"/>
                <w:szCs w:val="22"/>
                <w:u w:val="single"/>
              </w:rPr>
              <w:t>Screening recommendations:</w:t>
            </w:r>
          </w:p>
          <w:p w:rsidR="00907609" w:rsidRDefault="00907609" w:rsidP="00907609">
            <w:pPr>
              <w:pStyle w:val="Default"/>
              <w:widowControl/>
              <w:numPr>
                <w:ilvl w:val="0"/>
                <w:numId w:val="17"/>
              </w:numPr>
              <w:rPr>
                <w:sz w:val="22"/>
                <w:szCs w:val="22"/>
              </w:rPr>
            </w:pPr>
            <w:r>
              <w:rPr>
                <w:sz w:val="22"/>
                <w:szCs w:val="22"/>
              </w:rPr>
              <w:t>No screening for type 1 diabetes - no evidence for interventions to prevent or delay disease</w:t>
            </w:r>
          </w:p>
          <w:p w:rsidR="00907609" w:rsidRDefault="00907609" w:rsidP="00907609">
            <w:pPr>
              <w:pStyle w:val="Default"/>
              <w:widowControl/>
              <w:numPr>
                <w:ilvl w:val="0"/>
                <w:numId w:val="17"/>
              </w:numPr>
              <w:rPr>
                <w:sz w:val="22"/>
                <w:szCs w:val="22"/>
              </w:rPr>
            </w:pPr>
            <w:r>
              <w:rPr>
                <w:sz w:val="22"/>
                <w:szCs w:val="22"/>
              </w:rPr>
              <w:t>For all adults ≥ 40 years, perform fasting plasma glucose (FPG) every 3 years</w:t>
            </w:r>
          </w:p>
          <w:p w:rsidR="00907609" w:rsidRDefault="00907609" w:rsidP="00907609">
            <w:pPr>
              <w:pStyle w:val="Default"/>
              <w:widowControl/>
              <w:numPr>
                <w:ilvl w:val="0"/>
                <w:numId w:val="17"/>
              </w:numPr>
              <w:rPr>
                <w:sz w:val="22"/>
                <w:szCs w:val="22"/>
              </w:rPr>
            </w:pPr>
            <w:r>
              <w:rPr>
                <w:sz w:val="22"/>
                <w:szCs w:val="22"/>
              </w:rPr>
              <w:t xml:space="preserve">Consider testing more often and/or earlier in those with risk factors.  </w:t>
            </w:r>
          </w:p>
          <w:p w:rsidR="00907609" w:rsidRDefault="00907609" w:rsidP="00907609">
            <w:pPr>
              <w:pStyle w:val="Default"/>
              <w:widowControl/>
              <w:numPr>
                <w:ilvl w:val="0"/>
                <w:numId w:val="17"/>
              </w:numPr>
              <w:rPr>
                <w:sz w:val="22"/>
                <w:szCs w:val="22"/>
              </w:rPr>
            </w:pPr>
            <w:r>
              <w:rPr>
                <w:sz w:val="22"/>
                <w:szCs w:val="22"/>
              </w:rPr>
              <w:t xml:space="preserve">FPG of 6.1 to 6.9 </w:t>
            </w:r>
            <w:r w:rsidRPr="00251019">
              <w:rPr>
                <w:sz w:val="22"/>
                <w:szCs w:val="22"/>
              </w:rPr>
              <w:sym w:font="Wingdings" w:char="F0E0"/>
            </w:r>
            <w:r>
              <w:rPr>
                <w:sz w:val="22"/>
                <w:szCs w:val="22"/>
              </w:rPr>
              <w:t xml:space="preserve"> 75g oral glucose tolerance test (OGTT)</w:t>
            </w:r>
          </w:p>
          <w:p w:rsidR="00907609" w:rsidRDefault="00907609" w:rsidP="00907609">
            <w:pPr>
              <w:pStyle w:val="Default"/>
              <w:widowControl/>
              <w:numPr>
                <w:ilvl w:val="0"/>
                <w:numId w:val="17"/>
              </w:numPr>
              <w:rPr>
                <w:sz w:val="22"/>
                <w:szCs w:val="22"/>
              </w:rPr>
            </w:pPr>
            <w:r>
              <w:rPr>
                <w:sz w:val="22"/>
                <w:szCs w:val="22"/>
              </w:rPr>
              <w:t xml:space="preserve">FPG of 5.6 to 6.0 + risk factors </w:t>
            </w:r>
            <w:r w:rsidRPr="00251019">
              <w:rPr>
                <w:sz w:val="22"/>
                <w:szCs w:val="22"/>
              </w:rPr>
              <w:sym w:font="Wingdings" w:char="F0E0"/>
            </w:r>
            <w:r>
              <w:rPr>
                <w:sz w:val="22"/>
                <w:szCs w:val="22"/>
              </w:rPr>
              <w:t>75g OGTT</w:t>
            </w:r>
          </w:p>
          <w:p w:rsidR="00907609" w:rsidRDefault="00907609" w:rsidP="00907609">
            <w:pPr>
              <w:pStyle w:val="Default"/>
              <w:widowControl/>
              <w:numPr>
                <w:ilvl w:val="0"/>
                <w:numId w:val="17"/>
              </w:numPr>
              <w:rPr>
                <w:sz w:val="22"/>
                <w:szCs w:val="22"/>
              </w:rPr>
            </w:pPr>
            <w:r>
              <w:rPr>
                <w:sz w:val="22"/>
                <w:szCs w:val="22"/>
              </w:rPr>
              <w:t>Patients with GDM should have a 75g OGTT at 6 weeks to 6 months postpartum</w:t>
            </w:r>
          </w:p>
          <w:p w:rsidR="00907609" w:rsidRDefault="00907609" w:rsidP="00907609">
            <w:pPr>
              <w:pStyle w:val="Default"/>
              <w:widowControl/>
              <w:numPr>
                <w:ilvl w:val="0"/>
                <w:numId w:val="17"/>
              </w:numPr>
              <w:rPr>
                <w:sz w:val="22"/>
                <w:szCs w:val="22"/>
              </w:rPr>
            </w:pPr>
            <w:r>
              <w:rPr>
                <w:sz w:val="22"/>
                <w:szCs w:val="22"/>
              </w:rPr>
              <w:t xml:space="preserve">Those diagnosed with GDM are considered high </w:t>
            </w:r>
            <w:proofErr w:type="gramStart"/>
            <w:r>
              <w:rPr>
                <w:sz w:val="22"/>
                <w:szCs w:val="22"/>
              </w:rPr>
              <w:t>risk,</w:t>
            </w:r>
            <w:proofErr w:type="gramEnd"/>
            <w:r>
              <w:rPr>
                <w:sz w:val="22"/>
                <w:szCs w:val="22"/>
              </w:rPr>
              <w:t xml:space="preserve"> consider screening earlier/more often and screen prior to subsequent pregnancy. </w:t>
            </w:r>
          </w:p>
          <w:p w:rsidR="00907609" w:rsidRDefault="00907609" w:rsidP="00A04639">
            <w:pPr>
              <w:pStyle w:val="Default"/>
              <w:ind w:left="720"/>
              <w:rPr>
                <w:sz w:val="22"/>
                <w:szCs w:val="22"/>
              </w:rPr>
            </w:pPr>
          </w:p>
          <w:p w:rsidR="00907609" w:rsidRPr="00AE778A" w:rsidRDefault="00907609" w:rsidP="00A04639">
            <w:pPr>
              <w:pStyle w:val="Default"/>
              <w:rPr>
                <w:sz w:val="22"/>
                <w:szCs w:val="22"/>
              </w:rPr>
            </w:pPr>
            <w:r>
              <w:rPr>
                <w:sz w:val="22"/>
                <w:szCs w:val="22"/>
              </w:rPr>
              <w:t>*</w:t>
            </w:r>
            <w:r w:rsidRPr="00AE778A">
              <w:rPr>
                <w:sz w:val="22"/>
                <w:szCs w:val="22"/>
              </w:rPr>
              <w:t>See flow diagram</w:t>
            </w:r>
            <w:r>
              <w:rPr>
                <w:sz w:val="22"/>
                <w:szCs w:val="22"/>
              </w:rPr>
              <w:t xml:space="preserve"> on page S15 of the Canadian Diabetes Association 2008 Clinical Practice Guidelines or BC Clinical Practice Guidelines on Diabetes Care – Appendix A</w:t>
            </w:r>
          </w:p>
          <w:p w:rsidR="00907609" w:rsidRDefault="00907609" w:rsidP="00A04639">
            <w:pPr>
              <w:pStyle w:val="Default"/>
              <w:rPr>
                <w:sz w:val="22"/>
                <w:szCs w:val="22"/>
              </w:rPr>
            </w:pPr>
          </w:p>
        </w:tc>
      </w:tr>
      <w:tr w:rsidR="00907609" w:rsidTr="00A04639">
        <w:trPr>
          <w:trHeight w:val="529"/>
        </w:trPr>
        <w:tc>
          <w:tcPr>
            <w:tcW w:w="9747" w:type="dxa"/>
          </w:tcPr>
          <w:p w:rsidR="00907609" w:rsidRPr="00D9517D" w:rsidRDefault="00907609" w:rsidP="00A04639">
            <w:pPr>
              <w:pStyle w:val="Default"/>
              <w:rPr>
                <w:b/>
                <w:sz w:val="22"/>
                <w:szCs w:val="22"/>
              </w:rPr>
            </w:pPr>
            <w:r>
              <w:rPr>
                <w:b/>
                <w:sz w:val="22"/>
                <w:szCs w:val="22"/>
              </w:rPr>
              <w:t xml:space="preserve">2. </w:t>
            </w:r>
            <w:r w:rsidRPr="00D9517D">
              <w:rPr>
                <w:b/>
                <w:sz w:val="22"/>
                <w:szCs w:val="22"/>
              </w:rPr>
              <w:t xml:space="preserve">Given a patient diagnosed with diabetes, either new-onset or established, treat and modify treatment according to disease status (e.g., use oral hypoglycemic agents, insulin, diet, and/or lifestyle changes). </w:t>
            </w:r>
          </w:p>
          <w:p w:rsidR="00907609" w:rsidRDefault="00907609" w:rsidP="00A04639">
            <w:pPr>
              <w:pStyle w:val="Default"/>
              <w:rPr>
                <w:sz w:val="22"/>
                <w:szCs w:val="22"/>
              </w:rPr>
            </w:pPr>
          </w:p>
          <w:p w:rsidR="00907609" w:rsidRDefault="00907609" w:rsidP="00A04639">
            <w:pPr>
              <w:pStyle w:val="Default"/>
              <w:rPr>
                <w:sz w:val="22"/>
                <w:szCs w:val="22"/>
              </w:rPr>
            </w:pPr>
            <w:r>
              <w:rPr>
                <w:sz w:val="22"/>
                <w:szCs w:val="22"/>
              </w:rPr>
              <w:t xml:space="preserve">Optimal diabetes care ultimately depends on the daily commitment of the individual to self manage, with support from a multidisciplinary team.  High importance placed on </w:t>
            </w:r>
            <w:proofErr w:type="gramStart"/>
            <w:r>
              <w:rPr>
                <w:sz w:val="22"/>
                <w:szCs w:val="22"/>
              </w:rPr>
              <w:t>self management</w:t>
            </w:r>
            <w:proofErr w:type="gramEnd"/>
            <w:r>
              <w:rPr>
                <w:sz w:val="22"/>
                <w:szCs w:val="22"/>
              </w:rPr>
              <w:t xml:space="preserve"> education and individualized treatment. In addition to diet, nutrition and exercise, smoking cessation should be </w:t>
            </w:r>
            <w:r>
              <w:rPr>
                <w:sz w:val="22"/>
                <w:szCs w:val="22"/>
              </w:rPr>
              <w:lastRenderedPageBreak/>
              <w:t xml:space="preserve">encouraged and supported.  </w:t>
            </w:r>
          </w:p>
          <w:p w:rsidR="00907609" w:rsidRDefault="00907609" w:rsidP="00A04639">
            <w:pPr>
              <w:pStyle w:val="Default"/>
              <w:rPr>
                <w:sz w:val="22"/>
                <w:szCs w:val="22"/>
              </w:rPr>
            </w:pPr>
          </w:p>
          <w:p w:rsidR="00907609" w:rsidRDefault="00907609" w:rsidP="00A04639">
            <w:pPr>
              <w:pStyle w:val="Default"/>
              <w:rPr>
                <w:sz w:val="22"/>
                <w:szCs w:val="22"/>
              </w:rPr>
            </w:pPr>
            <w:r w:rsidRPr="00290716">
              <w:rPr>
                <w:sz w:val="22"/>
                <w:szCs w:val="22"/>
                <w:u w:val="single"/>
              </w:rPr>
              <w:t>Diet</w:t>
            </w:r>
            <w:r>
              <w:rPr>
                <w:sz w:val="22"/>
                <w:szCs w:val="22"/>
              </w:rPr>
              <w:t xml:space="preserve">:  Should be referred to a dietician. </w:t>
            </w:r>
          </w:p>
          <w:p w:rsidR="00907609" w:rsidRDefault="00907609" w:rsidP="00907609">
            <w:pPr>
              <w:pStyle w:val="Default"/>
              <w:widowControl/>
              <w:numPr>
                <w:ilvl w:val="0"/>
                <w:numId w:val="17"/>
              </w:numPr>
              <w:rPr>
                <w:sz w:val="22"/>
                <w:szCs w:val="22"/>
              </w:rPr>
            </w:pPr>
            <w:r w:rsidRPr="00FC6EDD">
              <w:rPr>
                <w:sz w:val="22"/>
                <w:szCs w:val="22"/>
              </w:rPr>
              <w:t>Follow Eating well with Canada’s Food Guide</w:t>
            </w:r>
            <w:r>
              <w:rPr>
                <w:sz w:val="22"/>
                <w:szCs w:val="22"/>
              </w:rPr>
              <w:t>.</w:t>
            </w:r>
          </w:p>
          <w:p w:rsidR="00907609" w:rsidRPr="00FC6EDD" w:rsidRDefault="00907609" w:rsidP="00907609">
            <w:pPr>
              <w:pStyle w:val="Default"/>
              <w:widowControl/>
              <w:numPr>
                <w:ilvl w:val="0"/>
                <w:numId w:val="17"/>
              </w:numPr>
              <w:rPr>
                <w:sz w:val="22"/>
                <w:szCs w:val="22"/>
              </w:rPr>
            </w:pPr>
            <w:r w:rsidRPr="00FC6EDD">
              <w:rPr>
                <w:sz w:val="22"/>
                <w:szCs w:val="22"/>
              </w:rPr>
              <w:t xml:space="preserve">Meal and carbohydrate regularity and spacing is important </w:t>
            </w:r>
          </w:p>
          <w:p w:rsidR="00907609" w:rsidRDefault="00907609" w:rsidP="00907609">
            <w:pPr>
              <w:pStyle w:val="Default"/>
              <w:widowControl/>
              <w:numPr>
                <w:ilvl w:val="0"/>
                <w:numId w:val="17"/>
              </w:numPr>
              <w:rPr>
                <w:sz w:val="22"/>
                <w:szCs w:val="22"/>
              </w:rPr>
            </w:pPr>
            <w:r>
              <w:rPr>
                <w:sz w:val="22"/>
                <w:szCs w:val="22"/>
              </w:rPr>
              <w:t>Carbohydrate 45-60% of energy and choose complex carbohydrates</w:t>
            </w:r>
          </w:p>
          <w:p w:rsidR="00907609" w:rsidRDefault="00907609" w:rsidP="00907609">
            <w:pPr>
              <w:pStyle w:val="Default"/>
              <w:widowControl/>
              <w:numPr>
                <w:ilvl w:val="0"/>
                <w:numId w:val="17"/>
              </w:numPr>
              <w:rPr>
                <w:sz w:val="22"/>
                <w:szCs w:val="22"/>
              </w:rPr>
            </w:pPr>
            <w:r>
              <w:rPr>
                <w:sz w:val="22"/>
                <w:szCs w:val="22"/>
              </w:rPr>
              <w:t>Protein 15-20% of energy</w:t>
            </w:r>
          </w:p>
          <w:p w:rsidR="00907609" w:rsidRDefault="00907609" w:rsidP="00907609">
            <w:pPr>
              <w:pStyle w:val="Default"/>
              <w:widowControl/>
              <w:numPr>
                <w:ilvl w:val="0"/>
                <w:numId w:val="17"/>
              </w:numPr>
              <w:rPr>
                <w:sz w:val="22"/>
                <w:szCs w:val="22"/>
              </w:rPr>
            </w:pPr>
            <w:r>
              <w:rPr>
                <w:sz w:val="22"/>
                <w:szCs w:val="22"/>
              </w:rPr>
              <w:t>Fat &lt;15% of energy</w:t>
            </w:r>
          </w:p>
          <w:p w:rsidR="00907609" w:rsidRDefault="00907609" w:rsidP="00907609">
            <w:pPr>
              <w:pStyle w:val="Default"/>
              <w:widowControl/>
              <w:numPr>
                <w:ilvl w:val="0"/>
                <w:numId w:val="17"/>
              </w:numPr>
              <w:rPr>
                <w:sz w:val="22"/>
                <w:szCs w:val="22"/>
              </w:rPr>
            </w:pPr>
            <w:r>
              <w:rPr>
                <w:sz w:val="22"/>
                <w:szCs w:val="22"/>
              </w:rPr>
              <w:t xml:space="preserve">Alcohol has risk of delayed hypoglycaemia if using insulin or insulin </w:t>
            </w:r>
            <w:r w:rsidRPr="00FC6EDD">
              <w:rPr>
                <w:sz w:val="22"/>
                <w:szCs w:val="22"/>
              </w:rPr>
              <w:t>secretagogue</w:t>
            </w:r>
            <w:r>
              <w:rPr>
                <w:sz w:val="22"/>
                <w:szCs w:val="22"/>
              </w:rPr>
              <w:t>s. Limit to 1-2 drinks per day (≤ 12 per week for men, ≤9 per week for women)</w:t>
            </w:r>
          </w:p>
          <w:p w:rsidR="00907609" w:rsidRDefault="00907609" w:rsidP="00907609">
            <w:pPr>
              <w:pStyle w:val="Default"/>
              <w:widowControl/>
              <w:numPr>
                <w:ilvl w:val="0"/>
                <w:numId w:val="17"/>
              </w:numPr>
              <w:rPr>
                <w:sz w:val="22"/>
                <w:szCs w:val="22"/>
              </w:rPr>
            </w:pPr>
            <w:r>
              <w:rPr>
                <w:sz w:val="22"/>
                <w:szCs w:val="22"/>
              </w:rPr>
              <w:t>See page S43 of Canadian Diabetes Association 2008 Clinical Practice Guidelines</w:t>
            </w:r>
          </w:p>
          <w:p w:rsidR="00907609" w:rsidRDefault="00907609" w:rsidP="00A04639">
            <w:pPr>
              <w:pStyle w:val="Default"/>
              <w:rPr>
                <w:sz w:val="22"/>
                <w:szCs w:val="22"/>
              </w:rPr>
            </w:pPr>
          </w:p>
          <w:p w:rsidR="00907609" w:rsidRDefault="00907609" w:rsidP="00A04639">
            <w:pPr>
              <w:pStyle w:val="Default"/>
              <w:rPr>
                <w:sz w:val="22"/>
                <w:szCs w:val="22"/>
              </w:rPr>
            </w:pPr>
            <w:r w:rsidRPr="00FC6EDD">
              <w:rPr>
                <w:sz w:val="22"/>
                <w:szCs w:val="22"/>
                <w:u w:val="single"/>
              </w:rPr>
              <w:t>Exercise</w:t>
            </w:r>
            <w:r>
              <w:rPr>
                <w:sz w:val="22"/>
                <w:szCs w:val="22"/>
              </w:rPr>
              <w:t xml:space="preserve">: </w:t>
            </w:r>
          </w:p>
          <w:p w:rsidR="00907609" w:rsidRDefault="00907609" w:rsidP="00907609">
            <w:pPr>
              <w:pStyle w:val="Default"/>
              <w:widowControl/>
              <w:numPr>
                <w:ilvl w:val="0"/>
                <w:numId w:val="17"/>
              </w:numPr>
              <w:rPr>
                <w:sz w:val="22"/>
                <w:szCs w:val="22"/>
              </w:rPr>
            </w:pPr>
            <w:r>
              <w:rPr>
                <w:sz w:val="22"/>
                <w:szCs w:val="22"/>
              </w:rPr>
              <w:t>Those who have been previously sedentary should be screen appropriately prior to engaging in any activity more strenuous than a brisk walk. Exercise should be started slowly, even with 5-10 mins per day.  Several short sessions per day may be easier than one extended session</w:t>
            </w:r>
          </w:p>
          <w:p w:rsidR="00907609" w:rsidRDefault="00907609" w:rsidP="00907609">
            <w:pPr>
              <w:pStyle w:val="Default"/>
              <w:widowControl/>
              <w:numPr>
                <w:ilvl w:val="0"/>
                <w:numId w:val="17"/>
              </w:numPr>
              <w:rPr>
                <w:sz w:val="22"/>
                <w:szCs w:val="22"/>
              </w:rPr>
            </w:pPr>
            <w:r>
              <w:rPr>
                <w:sz w:val="22"/>
                <w:szCs w:val="22"/>
              </w:rPr>
              <w:t xml:space="preserve"> Goal = moderate to vigorous aerobic exercise for at least 150 mins per week, divided in at least 3 session, with never more than 2 days off at a time. </w:t>
            </w:r>
          </w:p>
          <w:p w:rsidR="00907609" w:rsidRDefault="00907609" w:rsidP="00907609">
            <w:pPr>
              <w:pStyle w:val="Default"/>
              <w:widowControl/>
              <w:numPr>
                <w:ilvl w:val="0"/>
                <w:numId w:val="17"/>
              </w:numPr>
              <w:rPr>
                <w:sz w:val="22"/>
                <w:szCs w:val="22"/>
              </w:rPr>
            </w:pPr>
            <w:r>
              <w:rPr>
                <w:sz w:val="22"/>
                <w:szCs w:val="22"/>
              </w:rPr>
              <w:t>Goal = resistance exercise at least 3 times per week, even in the elderly</w:t>
            </w:r>
          </w:p>
          <w:p w:rsidR="00907609" w:rsidRDefault="00907609" w:rsidP="00907609">
            <w:pPr>
              <w:pStyle w:val="Default"/>
              <w:widowControl/>
              <w:numPr>
                <w:ilvl w:val="0"/>
                <w:numId w:val="17"/>
              </w:numPr>
              <w:rPr>
                <w:sz w:val="22"/>
                <w:szCs w:val="22"/>
              </w:rPr>
            </w:pPr>
            <w:r>
              <w:rPr>
                <w:sz w:val="22"/>
                <w:szCs w:val="22"/>
              </w:rPr>
              <w:t xml:space="preserve">See page S38 Canadian Diabetes Association 2008 Clinical Practice Guidelines for definitions and examples of appropriate aerobic and resistance exercise. </w:t>
            </w:r>
          </w:p>
          <w:p w:rsidR="00907609" w:rsidRDefault="00907609" w:rsidP="00A04639">
            <w:pPr>
              <w:pStyle w:val="Default"/>
              <w:rPr>
                <w:sz w:val="22"/>
                <w:szCs w:val="22"/>
              </w:rPr>
            </w:pPr>
          </w:p>
          <w:p w:rsidR="00907609" w:rsidRDefault="00907609" w:rsidP="00A04639">
            <w:pPr>
              <w:pStyle w:val="Default"/>
              <w:rPr>
                <w:sz w:val="22"/>
                <w:szCs w:val="22"/>
              </w:rPr>
            </w:pPr>
            <w:r>
              <w:rPr>
                <w:sz w:val="22"/>
                <w:szCs w:val="22"/>
                <w:u w:val="single"/>
              </w:rPr>
              <w:t>Pharmacologic management of T</w:t>
            </w:r>
            <w:r w:rsidRPr="00F7452E">
              <w:rPr>
                <w:sz w:val="22"/>
                <w:szCs w:val="22"/>
                <w:u w:val="single"/>
              </w:rPr>
              <w:t>ype 2 Diabetes</w:t>
            </w:r>
            <w:r>
              <w:rPr>
                <w:sz w:val="22"/>
                <w:szCs w:val="22"/>
              </w:rPr>
              <w:t>:</w:t>
            </w:r>
          </w:p>
          <w:p w:rsidR="00907609" w:rsidRDefault="00907609" w:rsidP="00907609">
            <w:pPr>
              <w:pStyle w:val="Default"/>
              <w:widowControl/>
              <w:numPr>
                <w:ilvl w:val="0"/>
                <w:numId w:val="17"/>
              </w:numPr>
              <w:rPr>
                <w:sz w:val="22"/>
                <w:szCs w:val="22"/>
              </w:rPr>
            </w:pPr>
            <w:r>
              <w:rPr>
                <w:sz w:val="22"/>
                <w:szCs w:val="22"/>
              </w:rPr>
              <w:t xml:space="preserve">Treatment and targets should be individualized.  General guidelines follow.  </w:t>
            </w:r>
          </w:p>
          <w:p w:rsidR="00907609" w:rsidRDefault="00907609" w:rsidP="00907609">
            <w:pPr>
              <w:pStyle w:val="Default"/>
              <w:widowControl/>
              <w:numPr>
                <w:ilvl w:val="0"/>
                <w:numId w:val="17"/>
              </w:numPr>
              <w:rPr>
                <w:sz w:val="22"/>
                <w:szCs w:val="22"/>
              </w:rPr>
            </w:pPr>
            <w:r>
              <w:rPr>
                <w:sz w:val="22"/>
                <w:szCs w:val="22"/>
              </w:rPr>
              <w:t xml:space="preserve">HgA1c &lt;9% at time of diagnosis </w:t>
            </w:r>
            <w:r w:rsidRPr="009F645A">
              <w:rPr>
                <w:sz w:val="22"/>
                <w:szCs w:val="22"/>
              </w:rPr>
              <w:sym w:font="Wingdings" w:char="F0E0"/>
            </w:r>
            <w:r>
              <w:rPr>
                <w:sz w:val="22"/>
                <w:szCs w:val="22"/>
              </w:rPr>
              <w:t xml:space="preserve"> 2-3 month trial of lifestyle management </w:t>
            </w:r>
            <w:r w:rsidRPr="009F645A">
              <w:rPr>
                <w:sz w:val="22"/>
                <w:szCs w:val="22"/>
              </w:rPr>
              <w:sym w:font="Wingdings" w:char="F0E0"/>
            </w:r>
            <w:r>
              <w:rPr>
                <w:sz w:val="22"/>
                <w:szCs w:val="22"/>
              </w:rPr>
              <w:t xml:space="preserve"> add anti-hyperglycemic pharmacotherapy if not at target after that time. </w:t>
            </w:r>
          </w:p>
          <w:p w:rsidR="00907609" w:rsidRDefault="00907609" w:rsidP="00907609">
            <w:pPr>
              <w:pStyle w:val="Default"/>
              <w:widowControl/>
              <w:numPr>
                <w:ilvl w:val="0"/>
                <w:numId w:val="17"/>
              </w:numPr>
              <w:rPr>
                <w:sz w:val="22"/>
                <w:szCs w:val="22"/>
              </w:rPr>
            </w:pPr>
            <w:r>
              <w:rPr>
                <w:sz w:val="22"/>
                <w:szCs w:val="22"/>
              </w:rPr>
              <w:t xml:space="preserve">HgA1c ≥9% at time of diagnosis </w:t>
            </w:r>
            <w:r w:rsidRPr="009F645A">
              <w:rPr>
                <w:sz w:val="22"/>
                <w:szCs w:val="22"/>
              </w:rPr>
              <w:sym w:font="Wingdings" w:char="F0E0"/>
            </w:r>
            <w:r>
              <w:rPr>
                <w:sz w:val="22"/>
                <w:szCs w:val="22"/>
              </w:rPr>
              <w:t xml:space="preserve"> lifestyle management + anti-hyperglycemics at same time, consider initiating combination therapy with 2 oral agents or starting insulin. </w:t>
            </w:r>
          </w:p>
          <w:p w:rsidR="00907609" w:rsidRDefault="00907609" w:rsidP="00907609">
            <w:pPr>
              <w:pStyle w:val="Default"/>
              <w:widowControl/>
              <w:numPr>
                <w:ilvl w:val="0"/>
                <w:numId w:val="17"/>
              </w:numPr>
              <w:rPr>
                <w:sz w:val="22"/>
                <w:szCs w:val="22"/>
              </w:rPr>
            </w:pPr>
            <w:r>
              <w:rPr>
                <w:sz w:val="22"/>
                <w:szCs w:val="22"/>
              </w:rPr>
              <w:t xml:space="preserve">Goal is to attain HgA1c target within 6 to 12 months. Lag period before adding another agent should be kept to a minimum. </w:t>
            </w:r>
          </w:p>
          <w:p w:rsidR="00907609" w:rsidRDefault="00907609" w:rsidP="00907609">
            <w:pPr>
              <w:pStyle w:val="Default"/>
              <w:widowControl/>
              <w:numPr>
                <w:ilvl w:val="0"/>
                <w:numId w:val="17"/>
              </w:numPr>
              <w:rPr>
                <w:sz w:val="22"/>
                <w:szCs w:val="22"/>
              </w:rPr>
            </w:pPr>
            <w:r>
              <w:rPr>
                <w:sz w:val="22"/>
                <w:szCs w:val="22"/>
              </w:rPr>
              <w:t>Metformin should be the initial drug used – for both overweight and non-overweight patients</w:t>
            </w:r>
          </w:p>
          <w:p w:rsidR="00907609" w:rsidRDefault="00907609" w:rsidP="00907609">
            <w:pPr>
              <w:pStyle w:val="Default"/>
              <w:widowControl/>
              <w:numPr>
                <w:ilvl w:val="0"/>
                <w:numId w:val="17"/>
              </w:numPr>
              <w:rPr>
                <w:sz w:val="22"/>
                <w:szCs w:val="22"/>
              </w:rPr>
            </w:pPr>
            <w:r>
              <w:rPr>
                <w:sz w:val="22"/>
                <w:szCs w:val="22"/>
              </w:rPr>
              <w:t>Add additional agents from different classes if needed</w:t>
            </w:r>
          </w:p>
          <w:p w:rsidR="00907609" w:rsidRDefault="00907609" w:rsidP="00907609">
            <w:pPr>
              <w:pStyle w:val="Default"/>
              <w:widowControl/>
              <w:numPr>
                <w:ilvl w:val="0"/>
                <w:numId w:val="17"/>
              </w:numPr>
              <w:rPr>
                <w:sz w:val="22"/>
                <w:szCs w:val="22"/>
              </w:rPr>
            </w:pPr>
            <w:r>
              <w:rPr>
                <w:sz w:val="22"/>
                <w:szCs w:val="22"/>
              </w:rPr>
              <w:t xml:space="preserve">Insulin may be added as a single injection of intermediate or long acting insulin at bedtime initially. As type 2 diabetes progresses, insulin doses may need to be increased and additional basal doses or prandial doses of short/rapid insulin may be needed.  </w:t>
            </w:r>
          </w:p>
          <w:p w:rsidR="00907609" w:rsidRDefault="00907609" w:rsidP="00907609">
            <w:pPr>
              <w:pStyle w:val="Default"/>
              <w:widowControl/>
              <w:numPr>
                <w:ilvl w:val="0"/>
                <w:numId w:val="17"/>
              </w:numPr>
              <w:rPr>
                <w:sz w:val="22"/>
                <w:szCs w:val="22"/>
              </w:rPr>
            </w:pPr>
            <w:r>
              <w:rPr>
                <w:sz w:val="22"/>
                <w:szCs w:val="22"/>
              </w:rPr>
              <w:t xml:space="preserve">Insulin may also be used temporarily during illness, pregnancy, </w:t>
            </w:r>
            <w:proofErr w:type="gramStart"/>
            <w:r>
              <w:rPr>
                <w:sz w:val="22"/>
                <w:szCs w:val="22"/>
              </w:rPr>
              <w:t>stress</w:t>
            </w:r>
            <w:proofErr w:type="gramEnd"/>
            <w:r>
              <w:rPr>
                <w:sz w:val="22"/>
                <w:szCs w:val="22"/>
              </w:rPr>
              <w:t xml:space="preserve"> or for a medical procedure or surgery. </w:t>
            </w:r>
          </w:p>
          <w:p w:rsidR="00907609" w:rsidRPr="0059077B" w:rsidRDefault="00907609" w:rsidP="00907609">
            <w:pPr>
              <w:pStyle w:val="Default"/>
              <w:widowControl/>
              <w:numPr>
                <w:ilvl w:val="0"/>
                <w:numId w:val="17"/>
              </w:numPr>
              <w:rPr>
                <w:sz w:val="22"/>
                <w:szCs w:val="22"/>
              </w:rPr>
            </w:pPr>
            <w:r>
              <w:rPr>
                <w:sz w:val="22"/>
                <w:szCs w:val="22"/>
              </w:rPr>
              <w:t xml:space="preserve">HgA1c should be checked every 3 months, with ongoing adjustments to management throughout a patient’s life and the disease process. </w:t>
            </w:r>
          </w:p>
          <w:p w:rsidR="00907609" w:rsidRDefault="00907609" w:rsidP="00907609">
            <w:pPr>
              <w:pStyle w:val="Default"/>
              <w:widowControl/>
              <w:numPr>
                <w:ilvl w:val="0"/>
                <w:numId w:val="17"/>
              </w:numPr>
              <w:rPr>
                <w:sz w:val="22"/>
                <w:szCs w:val="22"/>
              </w:rPr>
            </w:pPr>
            <w:r>
              <w:rPr>
                <w:sz w:val="22"/>
                <w:szCs w:val="22"/>
              </w:rPr>
              <w:t xml:space="preserve">Full descriptions of oral anti-hyperglycemic agents can be found on pages S54-S56 of Canadian Diabetes Association 2008 Clinical Practice Guidelines. </w:t>
            </w:r>
          </w:p>
          <w:p w:rsidR="00907609" w:rsidRDefault="00907609" w:rsidP="00A04639">
            <w:pPr>
              <w:pStyle w:val="Default"/>
              <w:rPr>
                <w:sz w:val="22"/>
                <w:szCs w:val="22"/>
              </w:rPr>
            </w:pPr>
          </w:p>
          <w:p w:rsidR="00907609" w:rsidRPr="0034257A" w:rsidRDefault="00907609" w:rsidP="00A04639">
            <w:pPr>
              <w:pStyle w:val="Default"/>
              <w:rPr>
                <w:sz w:val="22"/>
                <w:szCs w:val="22"/>
                <w:u w:val="single"/>
              </w:rPr>
            </w:pPr>
            <w:r w:rsidRPr="0034257A">
              <w:rPr>
                <w:sz w:val="22"/>
                <w:szCs w:val="22"/>
                <w:u w:val="single"/>
              </w:rPr>
              <w:t>Insulin in Type 1 Diabetes:</w:t>
            </w:r>
          </w:p>
          <w:p w:rsidR="00907609" w:rsidRDefault="00907609" w:rsidP="00907609">
            <w:pPr>
              <w:pStyle w:val="Default"/>
              <w:widowControl/>
              <w:numPr>
                <w:ilvl w:val="0"/>
                <w:numId w:val="17"/>
              </w:numPr>
              <w:rPr>
                <w:sz w:val="22"/>
                <w:szCs w:val="22"/>
              </w:rPr>
            </w:pPr>
            <w:r>
              <w:rPr>
                <w:sz w:val="22"/>
                <w:szCs w:val="22"/>
              </w:rPr>
              <w:t xml:space="preserve">Basal-prandial regimens of either multiple daily injections or continuous subcutaneous insulin infusions (CSII) are the insulin regimens of choice for adults – attempt to duplicate normal pancreatic insulin production. </w:t>
            </w:r>
          </w:p>
          <w:p w:rsidR="00907609" w:rsidRDefault="00907609" w:rsidP="00907609">
            <w:pPr>
              <w:pStyle w:val="Default"/>
              <w:widowControl/>
              <w:numPr>
                <w:ilvl w:val="0"/>
                <w:numId w:val="17"/>
              </w:numPr>
              <w:rPr>
                <w:sz w:val="22"/>
                <w:szCs w:val="22"/>
              </w:rPr>
            </w:pPr>
            <w:r>
              <w:rPr>
                <w:sz w:val="22"/>
                <w:szCs w:val="22"/>
              </w:rPr>
              <w:t>Basal insulin (intermediate or long acting) is given once or twice a day.</w:t>
            </w:r>
          </w:p>
          <w:p w:rsidR="00907609" w:rsidRDefault="00907609" w:rsidP="00907609">
            <w:pPr>
              <w:pStyle w:val="Default"/>
              <w:widowControl/>
              <w:numPr>
                <w:ilvl w:val="0"/>
                <w:numId w:val="17"/>
              </w:numPr>
              <w:rPr>
                <w:sz w:val="22"/>
                <w:szCs w:val="22"/>
              </w:rPr>
            </w:pPr>
            <w:r>
              <w:rPr>
                <w:sz w:val="22"/>
                <w:szCs w:val="22"/>
              </w:rPr>
              <w:t xml:space="preserve">Prandial or bolus insulin (short or rapid acting) is given at each meal – takes into account amount </w:t>
            </w:r>
            <w:proofErr w:type="gramStart"/>
            <w:r>
              <w:rPr>
                <w:sz w:val="22"/>
                <w:szCs w:val="22"/>
              </w:rPr>
              <w:t>and  glycemic</w:t>
            </w:r>
            <w:proofErr w:type="gramEnd"/>
            <w:r>
              <w:rPr>
                <w:sz w:val="22"/>
                <w:szCs w:val="22"/>
              </w:rPr>
              <w:t xml:space="preserve"> index of carbohydrate consumed and exercise around meals; can be used to correct hyperglycaemia.  Choose rapid (aspart, lispro) over regular insulin to improve A1C and postprandial targets, while minimizing hypoglycaemia.  Rapid insulin is used with CSII</w:t>
            </w:r>
          </w:p>
          <w:p w:rsidR="00907609" w:rsidRDefault="00907609" w:rsidP="00907609">
            <w:pPr>
              <w:pStyle w:val="Default"/>
              <w:widowControl/>
              <w:numPr>
                <w:ilvl w:val="0"/>
                <w:numId w:val="17"/>
              </w:numPr>
              <w:rPr>
                <w:sz w:val="22"/>
                <w:szCs w:val="22"/>
              </w:rPr>
            </w:pPr>
            <w:r>
              <w:rPr>
                <w:sz w:val="22"/>
                <w:szCs w:val="22"/>
              </w:rPr>
              <w:t xml:space="preserve">Insulin induced HYPOGLYCEMIA COUNSELLING – risks, prevention, monitoring, and treatment – for everyone. </w:t>
            </w:r>
          </w:p>
          <w:p w:rsidR="00907609" w:rsidRPr="000822B5" w:rsidRDefault="00907609" w:rsidP="00907609">
            <w:pPr>
              <w:pStyle w:val="Default"/>
              <w:widowControl/>
              <w:numPr>
                <w:ilvl w:val="0"/>
                <w:numId w:val="17"/>
              </w:numPr>
              <w:rPr>
                <w:sz w:val="22"/>
                <w:szCs w:val="22"/>
              </w:rPr>
            </w:pPr>
            <w:r>
              <w:rPr>
                <w:sz w:val="22"/>
                <w:szCs w:val="22"/>
              </w:rPr>
              <w:t>Details on insulin types, with duration, onset and peak of action can be found on page S47 of Canadian Diabetes Association 2008 Clinical Practice Guidelines.</w:t>
            </w:r>
          </w:p>
          <w:p w:rsidR="00907609" w:rsidRDefault="00907609" w:rsidP="00A04639">
            <w:pPr>
              <w:autoSpaceDE w:val="0"/>
              <w:autoSpaceDN w:val="0"/>
              <w:adjustRightInd w:val="0"/>
              <w:rPr>
                <w:rFonts w:ascii="CDAGill" w:hAnsi="CDAGill" w:cs="CDAGill"/>
                <w:sz w:val="18"/>
                <w:szCs w:val="18"/>
              </w:rPr>
            </w:pPr>
          </w:p>
          <w:p w:rsidR="00907609" w:rsidRDefault="00907609" w:rsidP="00A04639">
            <w:pPr>
              <w:pStyle w:val="Default"/>
              <w:rPr>
                <w:sz w:val="22"/>
                <w:szCs w:val="22"/>
              </w:rPr>
            </w:pPr>
          </w:p>
        </w:tc>
      </w:tr>
      <w:tr w:rsidR="00907609" w:rsidTr="00A04639">
        <w:trPr>
          <w:trHeight w:val="529"/>
        </w:trPr>
        <w:tc>
          <w:tcPr>
            <w:tcW w:w="9747" w:type="dxa"/>
          </w:tcPr>
          <w:p w:rsidR="00907609" w:rsidRPr="00D9517D" w:rsidRDefault="00907609" w:rsidP="00A04639">
            <w:pPr>
              <w:pStyle w:val="Default"/>
              <w:rPr>
                <w:b/>
                <w:sz w:val="22"/>
                <w:szCs w:val="22"/>
              </w:rPr>
            </w:pPr>
            <w:r>
              <w:rPr>
                <w:b/>
                <w:sz w:val="22"/>
                <w:szCs w:val="22"/>
              </w:rPr>
              <w:lastRenderedPageBreak/>
              <w:t xml:space="preserve">3. </w:t>
            </w:r>
            <w:r w:rsidRPr="00D9517D">
              <w:rPr>
                <w:b/>
                <w:sz w:val="22"/>
                <w:szCs w:val="22"/>
              </w:rPr>
              <w:t xml:space="preserve">Given a patient with established diabetes, advise about signs and treatment of hypoglycemia/ hyperglycemia during an acute illness or stress (i.e., gastroenteritis, physiologic stress, decreased intake. </w:t>
            </w:r>
          </w:p>
        </w:tc>
      </w:tr>
      <w:tr w:rsidR="00907609" w:rsidRPr="00EC5EA1" w:rsidTr="00A04639">
        <w:trPr>
          <w:trHeight w:val="916"/>
        </w:trPr>
        <w:tc>
          <w:tcPr>
            <w:tcW w:w="9747" w:type="dxa"/>
          </w:tcPr>
          <w:p w:rsidR="00907609" w:rsidRDefault="00907609" w:rsidP="00A04639">
            <w:pPr>
              <w:pStyle w:val="Default"/>
              <w:rPr>
                <w:sz w:val="20"/>
                <w:szCs w:val="20"/>
              </w:rPr>
            </w:pPr>
          </w:p>
          <w:p w:rsidR="00907609" w:rsidRPr="0034257A" w:rsidRDefault="00907609" w:rsidP="00A04639">
            <w:pPr>
              <w:pStyle w:val="Default"/>
              <w:rPr>
                <w:sz w:val="20"/>
                <w:szCs w:val="20"/>
                <w:u w:val="single"/>
              </w:rPr>
            </w:pPr>
            <w:r w:rsidRPr="0034257A">
              <w:rPr>
                <w:sz w:val="20"/>
                <w:szCs w:val="20"/>
                <w:u w:val="single"/>
              </w:rPr>
              <w:t xml:space="preserve">Sick Day Guidelines from Fraser Health </w:t>
            </w:r>
          </w:p>
          <w:p w:rsidR="00907609" w:rsidRDefault="00907609" w:rsidP="00A04639">
            <w:pPr>
              <w:pStyle w:val="Default"/>
              <w:rPr>
                <w:sz w:val="20"/>
                <w:szCs w:val="20"/>
              </w:rPr>
            </w:pPr>
            <w:r>
              <w:rPr>
                <w:sz w:val="20"/>
                <w:szCs w:val="20"/>
              </w:rPr>
              <w:t xml:space="preserve">Type I Diabetes: </w:t>
            </w:r>
            <w:hyperlink r:id="rId9" w:history="1">
              <w:r w:rsidRPr="00EC5EA1">
                <w:rPr>
                  <w:rStyle w:val="Hyperlink"/>
                  <w:sz w:val="20"/>
                  <w:szCs w:val="20"/>
                </w:rPr>
                <w:t>http://www.fraserhealth.ca/media/Type%201%20Diabetes%20Sick%20Days%20Colour%20Sept%202009.pdf</w:t>
              </w:r>
            </w:hyperlink>
          </w:p>
          <w:p w:rsidR="00907609" w:rsidRPr="00EC5EA1" w:rsidRDefault="00907609" w:rsidP="00A04639">
            <w:pPr>
              <w:pStyle w:val="Default"/>
              <w:rPr>
                <w:sz w:val="20"/>
                <w:szCs w:val="20"/>
              </w:rPr>
            </w:pPr>
            <w:r w:rsidRPr="00EC5EA1">
              <w:rPr>
                <w:sz w:val="20"/>
                <w:szCs w:val="20"/>
              </w:rPr>
              <w:t>Type 2 Diabetes</w:t>
            </w:r>
            <w:r>
              <w:rPr>
                <w:sz w:val="20"/>
                <w:szCs w:val="20"/>
              </w:rPr>
              <w:t xml:space="preserve">: </w:t>
            </w:r>
          </w:p>
        </w:tc>
      </w:tr>
    </w:tbl>
    <w:p w:rsidR="00907609" w:rsidRDefault="00907609" w:rsidP="00907609">
      <w:pPr>
        <w:rPr>
          <w:sz w:val="20"/>
          <w:szCs w:val="20"/>
        </w:rPr>
      </w:pPr>
      <w:hyperlink r:id="rId10" w:history="1">
        <w:r w:rsidRPr="00EC5EA1">
          <w:rPr>
            <w:rStyle w:val="Hyperlink"/>
            <w:sz w:val="20"/>
            <w:szCs w:val="20"/>
          </w:rPr>
          <w:t>http://www.fraserhealth.ca/media/Sick%20Days%20Type%202%20Colour.pdf</w:t>
        </w:r>
      </w:hyperlink>
    </w:p>
    <w:p w:rsidR="00907609" w:rsidRPr="00EC5EA1" w:rsidRDefault="00907609" w:rsidP="00907609">
      <w:pPr>
        <w:rPr>
          <w:sz w:val="20"/>
          <w:szCs w:val="20"/>
        </w:rPr>
      </w:pPr>
    </w:p>
    <w:p w:rsidR="00907609" w:rsidRPr="0034257A" w:rsidRDefault="00907609" w:rsidP="00907609">
      <w:pPr>
        <w:rPr>
          <w:rFonts w:ascii="Calibri" w:hAnsi="Calibri"/>
          <w:color w:val="000000"/>
          <w:u w:val="single"/>
          <w:shd w:val="clear" w:color="auto" w:fill="FFFFFF"/>
        </w:rPr>
      </w:pPr>
      <w:r w:rsidRPr="0034257A">
        <w:rPr>
          <w:rFonts w:ascii="Calibri" w:hAnsi="Calibri"/>
          <w:color w:val="000000"/>
          <w:u w:val="single"/>
          <w:shd w:val="clear" w:color="auto" w:fill="FFFFFF"/>
        </w:rPr>
        <w:t xml:space="preserve">Acute illness: </w:t>
      </w:r>
    </w:p>
    <w:p w:rsidR="00907609" w:rsidRPr="00EC5EA1" w:rsidRDefault="00907609" w:rsidP="00907609">
      <w:pPr>
        <w:pStyle w:val="ListParagraph"/>
        <w:numPr>
          <w:ilvl w:val="0"/>
          <w:numId w:val="17"/>
        </w:numPr>
        <w:spacing w:after="0" w:line="240" w:lineRule="auto"/>
      </w:pPr>
      <w:r w:rsidRPr="00EC5EA1">
        <w:rPr>
          <w:color w:val="000000"/>
          <w:shd w:val="clear" w:color="auto" w:fill="FFFFFF"/>
        </w:rPr>
        <w:t xml:space="preserve">Hypoglycemia: May occur due to nausea, vomiting, and anorexia/poor oral intake. </w:t>
      </w:r>
    </w:p>
    <w:p w:rsidR="00907609" w:rsidRPr="00EC5EA1" w:rsidRDefault="00907609" w:rsidP="00907609">
      <w:pPr>
        <w:pStyle w:val="ListParagraph"/>
        <w:numPr>
          <w:ilvl w:val="0"/>
          <w:numId w:val="17"/>
        </w:numPr>
        <w:spacing w:line="240" w:lineRule="auto"/>
      </w:pPr>
      <w:r w:rsidRPr="00EC5EA1">
        <w:rPr>
          <w:color w:val="000000"/>
          <w:shd w:val="clear" w:color="auto" w:fill="FFFFFF"/>
        </w:rPr>
        <w:t xml:space="preserve">Hyperglycemia: May occur due to increased peripheral insulin resistance, stress of illness, failure to take insulin or other diabetic medications, dehydration or excess intake of sweet liquids.  Result can be DKA or hyperosmolar hyperglycemias state.  </w:t>
      </w:r>
    </w:p>
    <w:p w:rsidR="00907609" w:rsidRPr="00EC5EA1" w:rsidRDefault="00907609" w:rsidP="00907609">
      <w:pPr>
        <w:pStyle w:val="ListParagraph"/>
        <w:numPr>
          <w:ilvl w:val="0"/>
          <w:numId w:val="17"/>
        </w:numPr>
        <w:spacing w:line="240" w:lineRule="auto"/>
      </w:pPr>
      <w:r w:rsidRPr="00EC5EA1">
        <w:rPr>
          <w:color w:val="000000"/>
          <w:shd w:val="clear" w:color="auto" w:fill="FFFFFF"/>
        </w:rPr>
        <w:t xml:space="preserve">Increase frequency of blood glucose monitoring </w:t>
      </w:r>
    </w:p>
    <w:p w:rsidR="00907609" w:rsidRPr="00EC5EA1" w:rsidRDefault="00907609" w:rsidP="00907609">
      <w:pPr>
        <w:pStyle w:val="ListParagraph"/>
        <w:numPr>
          <w:ilvl w:val="0"/>
          <w:numId w:val="17"/>
        </w:numPr>
        <w:spacing w:line="240" w:lineRule="auto"/>
      </w:pPr>
      <w:r w:rsidRPr="00EC5EA1">
        <w:rPr>
          <w:color w:val="000000"/>
          <w:shd w:val="clear" w:color="auto" w:fill="FFFFFF"/>
        </w:rPr>
        <w:t>Basal insulin and oral medications should be continued, although dosage may need adjustment. Insulin must never be omitted because hyperglycemia and diabetic ketoacidosis can develop without basal insulin.</w:t>
      </w:r>
    </w:p>
    <w:p w:rsidR="00907609" w:rsidRPr="00EC5EA1" w:rsidRDefault="00907609" w:rsidP="00907609">
      <w:pPr>
        <w:pStyle w:val="ListParagraph"/>
        <w:numPr>
          <w:ilvl w:val="0"/>
          <w:numId w:val="17"/>
        </w:numPr>
        <w:spacing w:line="240" w:lineRule="auto"/>
      </w:pPr>
      <w:r w:rsidRPr="00EC5EA1">
        <w:rPr>
          <w:color w:val="000000"/>
          <w:shd w:val="clear" w:color="auto" w:fill="FFFFFF"/>
        </w:rPr>
        <w:t>Frequent blood glucose monitoring is mandatory- q4h</w:t>
      </w:r>
    </w:p>
    <w:p w:rsidR="00907609" w:rsidRPr="00EC5EA1" w:rsidRDefault="00907609" w:rsidP="00907609">
      <w:pPr>
        <w:pStyle w:val="ListParagraph"/>
        <w:numPr>
          <w:ilvl w:val="0"/>
          <w:numId w:val="17"/>
        </w:numPr>
        <w:spacing w:line="240" w:lineRule="auto"/>
      </w:pPr>
      <w:r w:rsidRPr="00EC5EA1">
        <w:rPr>
          <w:color w:val="000000"/>
          <w:shd w:val="clear" w:color="auto" w:fill="FFFFFF"/>
        </w:rPr>
        <w:t>If blood glucose ≥14 for more than 8 hours, test for ketones – urine or serum.</w:t>
      </w:r>
    </w:p>
    <w:p w:rsidR="00907609" w:rsidRPr="00EC5EA1" w:rsidRDefault="00907609" w:rsidP="00907609">
      <w:pPr>
        <w:pStyle w:val="ListParagraph"/>
        <w:numPr>
          <w:ilvl w:val="0"/>
          <w:numId w:val="17"/>
        </w:numPr>
        <w:spacing w:line="240" w:lineRule="auto"/>
      </w:pPr>
      <w:r w:rsidRPr="00EC5EA1">
        <w:rPr>
          <w:color w:val="000000"/>
          <w:shd w:val="clear" w:color="auto" w:fill="FFFFFF"/>
        </w:rPr>
        <w:t xml:space="preserve">Use a sick day sliding scale if extra insulin needed for hyperglycemia. </w:t>
      </w:r>
    </w:p>
    <w:p w:rsidR="00907609" w:rsidRPr="00EC5EA1" w:rsidRDefault="00907609" w:rsidP="00907609">
      <w:pPr>
        <w:pStyle w:val="ListParagraph"/>
        <w:numPr>
          <w:ilvl w:val="0"/>
          <w:numId w:val="17"/>
        </w:numPr>
        <w:spacing w:line="240" w:lineRule="auto"/>
      </w:pPr>
      <w:r w:rsidRPr="00EC5EA1">
        <w:rPr>
          <w:color w:val="000000"/>
          <w:shd w:val="clear" w:color="auto" w:fill="FFFFFF"/>
        </w:rPr>
        <w:t xml:space="preserve">Seek medical attention if: elevated blood glucose for more than 8 hours, with moderate to large urine ketones or serum ketones ≥1.5mmol/hr; unable to eat or drink and you take insulin and/or diabetic medication; diarrhea lasting &gt;24hours. </w:t>
      </w:r>
    </w:p>
    <w:p w:rsidR="00907609" w:rsidRPr="0034257A" w:rsidRDefault="00907609" w:rsidP="00907609">
      <w:pPr>
        <w:rPr>
          <w:rFonts w:ascii="Calibri" w:hAnsi="Calibri"/>
          <w:sz w:val="22"/>
          <w:szCs w:val="22"/>
        </w:rPr>
      </w:pPr>
      <w:r w:rsidRPr="0034257A">
        <w:rPr>
          <w:rFonts w:ascii="Calibri" w:hAnsi="Calibri"/>
          <w:sz w:val="22"/>
          <w:szCs w:val="22"/>
          <w:u w:val="single"/>
        </w:rPr>
        <w:t>Hypoglycemia</w:t>
      </w:r>
      <w:r w:rsidRPr="0034257A">
        <w:rPr>
          <w:rFonts w:ascii="Calibri" w:hAnsi="Calibri"/>
          <w:sz w:val="22"/>
          <w:szCs w:val="22"/>
        </w:rPr>
        <w:t xml:space="preserve">:  1) Symptoms. 2) Plasma glucose &lt;4.0mmol/L. 3) Responds to carbohydrate. </w:t>
      </w:r>
    </w:p>
    <w:p w:rsidR="00907609" w:rsidRPr="0034257A" w:rsidRDefault="00907609" w:rsidP="00907609">
      <w:pPr>
        <w:rPr>
          <w:rFonts w:ascii="Calibri" w:hAnsi="Calibri"/>
        </w:rPr>
      </w:pPr>
    </w:p>
    <w:p w:rsidR="00907609" w:rsidRPr="0034257A" w:rsidRDefault="00907609" w:rsidP="00907609">
      <w:pPr>
        <w:rPr>
          <w:rFonts w:ascii="Calibri" w:hAnsi="Calibri"/>
          <w:sz w:val="22"/>
          <w:szCs w:val="22"/>
          <w:u w:val="single"/>
        </w:rPr>
      </w:pPr>
      <w:r w:rsidRPr="0034257A">
        <w:rPr>
          <w:rFonts w:ascii="Calibri" w:hAnsi="Calibri"/>
          <w:sz w:val="22"/>
          <w:szCs w:val="22"/>
          <w:u w:val="single"/>
        </w:rPr>
        <w:t>Hypoglycemia symptoms:</w:t>
      </w:r>
    </w:p>
    <w:tbl>
      <w:tblPr>
        <w:tblW w:w="0" w:type="auto"/>
        <w:tblLook w:val="04A0" w:firstRow="1" w:lastRow="0" w:firstColumn="1" w:lastColumn="0" w:noHBand="0" w:noVBand="1"/>
      </w:tblPr>
      <w:tblGrid>
        <w:gridCol w:w="3369"/>
        <w:gridCol w:w="5487"/>
      </w:tblGrid>
      <w:tr w:rsidR="00907609" w:rsidRPr="0034257A" w:rsidTr="00A04639">
        <w:tc>
          <w:tcPr>
            <w:tcW w:w="3369" w:type="dxa"/>
          </w:tcPr>
          <w:p w:rsidR="00907609" w:rsidRPr="0034257A" w:rsidRDefault="00907609" w:rsidP="00A04639">
            <w:pPr>
              <w:rPr>
                <w:rFonts w:ascii="Calibri" w:hAnsi="Calibri"/>
                <w:i/>
                <w:sz w:val="22"/>
                <w:szCs w:val="22"/>
              </w:rPr>
            </w:pPr>
            <w:r w:rsidRPr="0034257A">
              <w:rPr>
                <w:rFonts w:ascii="Calibri" w:hAnsi="Calibri"/>
                <w:sz w:val="22"/>
                <w:szCs w:val="22"/>
              </w:rPr>
              <w:t xml:space="preserve">        </w:t>
            </w:r>
            <w:r w:rsidRPr="0034257A">
              <w:rPr>
                <w:rFonts w:ascii="Calibri" w:hAnsi="Calibri"/>
                <w:i/>
                <w:sz w:val="22"/>
                <w:szCs w:val="22"/>
              </w:rPr>
              <w:t>Neurogenic (autonomic)</w:t>
            </w:r>
          </w:p>
        </w:tc>
        <w:tc>
          <w:tcPr>
            <w:tcW w:w="5487" w:type="dxa"/>
          </w:tcPr>
          <w:p w:rsidR="00907609" w:rsidRPr="0034257A" w:rsidRDefault="00907609" w:rsidP="00A04639">
            <w:pPr>
              <w:rPr>
                <w:rFonts w:ascii="Calibri" w:hAnsi="Calibri"/>
                <w:i/>
                <w:sz w:val="22"/>
                <w:szCs w:val="22"/>
              </w:rPr>
            </w:pPr>
            <w:r w:rsidRPr="0034257A">
              <w:rPr>
                <w:rFonts w:ascii="Calibri" w:hAnsi="Calibri"/>
                <w:sz w:val="22"/>
                <w:szCs w:val="22"/>
              </w:rPr>
              <w:t xml:space="preserve">         </w:t>
            </w:r>
            <w:r w:rsidRPr="0034257A">
              <w:rPr>
                <w:rFonts w:ascii="Calibri" w:hAnsi="Calibri"/>
                <w:i/>
                <w:sz w:val="22"/>
                <w:szCs w:val="22"/>
              </w:rPr>
              <w:t>Neurogenic</w:t>
            </w:r>
          </w:p>
        </w:tc>
      </w:tr>
      <w:tr w:rsidR="00907609" w:rsidRPr="0034257A" w:rsidTr="00A04639">
        <w:tc>
          <w:tcPr>
            <w:tcW w:w="3369" w:type="dxa"/>
          </w:tcPr>
          <w:p w:rsidR="00907609" w:rsidRPr="0034257A" w:rsidRDefault="00907609" w:rsidP="00907609">
            <w:pPr>
              <w:pStyle w:val="ListParagraph"/>
              <w:numPr>
                <w:ilvl w:val="1"/>
                <w:numId w:val="17"/>
              </w:numPr>
              <w:spacing w:after="0" w:line="240" w:lineRule="auto"/>
            </w:pPr>
            <w:r w:rsidRPr="0034257A">
              <w:t>Trembling</w:t>
            </w:r>
          </w:p>
          <w:p w:rsidR="00907609" w:rsidRPr="0034257A" w:rsidRDefault="00907609" w:rsidP="00907609">
            <w:pPr>
              <w:pStyle w:val="ListParagraph"/>
              <w:numPr>
                <w:ilvl w:val="1"/>
                <w:numId w:val="17"/>
              </w:numPr>
              <w:spacing w:after="0" w:line="240" w:lineRule="auto"/>
            </w:pPr>
            <w:r w:rsidRPr="0034257A">
              <w:t>Palpitations</w:t>
            </w:r>
          </w:p>
          <w:p w:rsidR="00907609" w:rsidRPr="0034257A" w:rsidRDefault="00907609" w:rsidP="00907609">
            <w:pPr>
              <w:pStyle w:val="ListParagraph"/>
              <w:numPr>
                <w:ilvl w:val="1"/>
                <w:numId w:val="17"/>
              </w:numPr>
              <w:spacing w:after="0" w:line="240" w:lineRule="auto"/>
            </w:pPr>
            <w:r w:rsidRPr="0034257A">
              <w:t>Sweating</w:t>
            </w:r>
          </w:p>
          <w:p w:rsidR="00907609" w:rsidRPr="0034257A" w:rsidRDefault="00907609" w:rsidP="00907609">
            <w:pPr>
              <w:pStyle w:val="ListParagraph"/>
              <w:numPr>
                <w:ilvl w:val="1"/>
                <w:numId w:val="17"/>
              </w:numPr>
              <w:spacing w:after="0" w:line="240" w:lineRule="auto"/>
            </w:pPr>
            <w:r w:rsidRPr="0034257A">
              <w:t>Anxiety</w:t>
            </w:r>
          </w:p>
          <w:p w:rsidR="00907609" w:rsidRPr="0034257A" w:rsidRDefault="00907609" w:rsidP="00907609">
            <w:pPr>
              <w:pStyle w:val="ListParagraph"/>
              <w:numPr>
                <w:ilvl w:val="1"/>
                <w:numId w:val="17"/>
              </w:numPr>
              <w:spacing w:after="0" w:line="240" w:lineRule="auto"/>
            </w:pPr>
            <w:r w:rsidRPr="0034257A">
              <w:t>Nausea</w:t>
            </w:r>
          </w:p>
          <w:p w:rsidR="00907609" w:rsidRPr="0034257A" w:rsidRDefault="00907609" w:rsidP="00907609">
            <w:pPr>
              <w:pStyle w:val="ListParagraph"/>
              <w:numPr>
                <w:ilvl w:val="1"/>
                <w:numId w:val="17"/>
              </w:numPr>
              <w:spacing w:after="0" w:line="240" w:lineRule="auto"/>
            </w:pPr>
            <w:r w:rsidRPr="0034257A">
              <w:t>Tingling</w:t>
            </w:r>
          </w:p>
          <w:p w:rsidR="00907609" w:rsidRPr="0034257A" w:rsidRDefault="00907609" w:rsidP="00A04639">
            <w:pPr>
              <w:rPr>
                <w:rFonts w:ascii="Calibri" w:hAnsi="Calibri"/>
                <w:sz w:val="22"/>
                <w:szCs w:val="22"/>
                <w:u w:val="single"/>
              </w:rPr>
            </w:pPr>
          </w:p>
        </w:tc>
        <w:tc>
          <w:tcPr>
            <w:tcW w:w="5487" w:type="dxa"/>
          </w:tcPr>
          <w:p w:rsidR="00907609" w:rsidRPr="0034257A" w:rsidRDefault="00907609" w:rsidP="00907609">
            <w:pPr>
              <w:pStyle w:val="ListParagraph"/>
              <w:numPr>
                <w:ilvl w:val="1"/>
                <w:numId w:val="17"/>
              </w:numPr>
              <w:spacing w:after="0" w:line="240" w:lineRule="auto"/>
            </w:pPr>
            <w:r w:rsidRPr="0034257A">
              <w:t>Difficulty concentrating</w:t>
            </w:r>
          </w:p>
          <w:p w:rsidR="00907609" w:rsidRPr="0034257A" w:rsidRDefault="00907609" w:rsidP="00907609">
            <w:pPr>
              <w:pStyle w:val="ListParagraph"/>
              <w:numPr>
                <w:ilvl w:val="1"/>
                <w:numId w:val="17"/>
              </w:numPr>
              <w:spacing w:after="0" w:line="240" w:lineRule="auto"/>
            </w:pPr>
            <w:r w:rsidRPr="0034257A">
              <w:t>Confusion</w:t>
            </w:r>
          </w:p>
          <w:p w:rsidR="00907609" w:rsidRPr="0034257A" w:rsidRDefault="00907609" w:rsidP="00907609">
            <w:pPr>
              <w:pStyle w:val="ListParagraph"/>
              <w:numPr>
                <w:ilvl w:val="1"/>
                <w:numId w:val="17"/>
              </w:numPr>
              <w:spacing w:after="0" w:line="240" w:lineRule="auto"/>
            </w:pPr>
            <w:r w:rsidRPr="0034257A">
              <w:t>Weakness</w:t>
            </w:r>
          </w:p>
          <w:p w:rsidR="00907609" w:rsidRPr="0034257A" w:rsidRDefault="00907609" w:rsidP="00907609">
            <w:pPr>
              <w:pStyle w:val="ListParagraph"/>
              <w:numPr>
                <w:ilvl w:val="1"/>
                <w:numId w:val="17"/>
              </w:numPr>
              <w:spacing w:after="0" w:line="240" w:lineRule="auto"/>
            </w:pPr>
            <w:r w:rsidRPr="0034257A">
              <w:t>Drowsiness</w:t>
            </w:r>
          </w:p>
          <w:p w:rsidR="00907609" w:rsidRPr="0034257A" w:rsidRDefault="00907609" w:rsidP="00907609">
            <w:pPr>
              <w:pStyle w:val="ListParagraph"/>
              <w:numPr>
                <w:ilvl w:val="1"/>
                <w:numId w:val="17"/>
              </w:numPr>
              <w:spacing w:after="0" w:line="240" w:lineRule="auto"/>
            </w:pPr>
            <w:r w:rsidRPr="0034257A">
              <w:t>Vision changes</w:t>
            </w:r>
          </w:p>
          <w:p w:rsidR="00907609" w:rsidRPr="0034257A" w:rsidRDefault="00907609" w:rsidP="00907609">
            <w:pPr>
              <w:pStyle w:val="ListParagraph"/>
              <w:numPr>
                <w:ilvl w:val="1"/>
                <w:numId w:val="17"/>
              </w:numPr>
              <w:spacing w:after="0" w:line="240" w:lineRule="auto"/>
            </w:pPr>
            <w:r w:rsidRPr="0034257A">
              <w:t>Difficulty speaking</w:t>
            </w:r>
          </w:p>
          <w:p w:rsidR="00907609" w:rsidRPr="0034257A" w:rsidRDefault="00907609" w:rsidP="00907609">
            <w:pPr>
              <w:pStyle w:val="ListParagraph"/>
              <w:numPr>
                <w:ilvl w:val="1"/>
                <w:numId w:val="17"/>
              </w:numPr>
              <w:spacing w:after="0" w:line="240" w:lineRule="auto"/>
            </w:pPr>
            <w:r w:rsidRPr="0034257A">
              <w:t>Headache</w:t>
            </w:r>
          </w:p>
          <w:p w:rsidR="00907609" w:rsidRPr="0034257A" w:rsidRDefault="00907609" w:rsidP="00907609">
            <w:pPr>
              <w:pStyle w:val="ListParagraph"/>
              <w:numPr>
                <w:ilvl w:val="1"/>
                <w:numId w:val="17"/>
              </w:numPr>
              <w:spacing w:after="0" w:line="240" w:lineRule="auto"/>
            </w:pPr>
            <w:r w:rsidRPr="0034257A">
              <w:t>Dizziness</w:t>
            </w:r>
          </w:p>
        </w:tc>
      </w:tr>
    </w:tbl>
    <w:p w:rsidR="00907609" w:rsidRPr="0034257A" w:rsidRDefault="00907609" w:rsidP="00907609">
      <w:pPr>
        <w:rPr>
          <w:rFonts w:ascii="Calibri" w:hAnsi="Calibri"/>
          <w:sz w:val="22"/>
          <w:szCs w:val="22"/>
        </w:rPr>
      </w:pPr>
    </w:p>
    <w:p w:rsidR="00907609" w:rsidRDefault="00907609" w:rsidP="00907609">
      <w:pPr>
        <w:rPr>
          <w:rFonts w:ascii="Calibri" w:hAnsi="Calibri"/>
          <w:sz w:val="22"/>
          <w:szCs w:val="22"/>
          <w:u w:val="single"/>
        </w:rPr>
      </w:pPr>
    </w:p>
    <w:p w:rsidR="00907609" w:rsidRDefault="00907609" w:rsidP="00907609">
      <w:pPr>
        <w:rPr>
          <w:rFonts w:ascii="Calibri" w:hAnsi="Calibri"/>
          <w:sz w:val="22"/>
          <w:szCs w:val="22"/>
          <w:u w:val="single"/>
        </w:rPr>
      </w:pPr>
    </w:p>
    <w:p w:rsidR="00907609" w:rsidRPr="0034257A" w:rsidRDefault="00907609" w:rsidP="00907609">
      <w:pPr>
        <w:rPr>
          <w:rFonts w:ascii="Calibri" w:hAnsi="Calibri"/>
          <w:sz w:val="22"/>
          <w:szCs w:val="22"/>
          <w:u w:val="single"/>
        </w:rPr>
      </w:pPr>
      <w:r w:rsidRPr="0034257A">
        <w:rPr>
          <w:rFonts w:ascii="Calibri" w:hAnsi="Calibri"/>
          <w:sz w:val="22"/>
          <w:szCs w:val="22"/>
          <w:u w:val="single"/>
        </w:rPr>
        <w:t>Hypoglycemia Treatment:</w:t>
      </w:r>
    </w:p>
    <w:p w:rsidR="00907609" w:rsidRPr="0034257A" w:rsidRDefault="00907609" w:rsidP="00907609">
      <w:pPr>
        <w:pStyle w:val="ListParagraph"/>
        <w:numPr>
          <w:ilvl w:val="0"/>
          <w:numId w:val="17"/>
        </w:numPr>
        <w:spacing w:after="0" w:line="240" w:lineRule="auto"/>
      </w:pPr>
      <w:r w:rsidRPr="0034257A">
        <w:t xml:space="preserve">Mild to moderate hypoglycaemia: 15g carbohydrate to produce increase in plasma glucose of 2.1mmol/L at 20 mins with adequate symptom relief for most people </w:t>
      </w:r>
      <w:r w:rsidRPr="0034257A">
        <w:sym w:font="Wingdings" w:char="F0E0"/>
      </w:r>
      <w:r w:rsidRPr="0034257A">
        <w:t xml:space="preserve"> wait 15 mins and re-test </w:t>
      </w:r>
      <w:r w:rsidRPr="0034257A">
        <w:sym w:font="Wingdings" w:char="F0E0"/>
      </w:r>
      <w:r w:rsidRPr="0034257A">
        <w:t xml:space="preserve"> if remain &lt;4mmol/L repeat 15g carbohydrate dose. </w:t>
      </w:r>
    </w:p>
    <w:p w:rsidR="00907609" w:rsidRPr="0034257A" w:rsidRDefault="00907609" w:rsidP="00907609">
      <w:pPr>
        <w:pStyle w:val="ListParagraph"/>
        <w:numPr>
          <w:ilvl w:val="2"/>
          <w:numId w:val="17"/>
        </w:numPr>
        <w:spacing w:after="0" w:line="240" w:lineRule="auto"/>
      </w:pPr>
      <w:r w:rsidRPr="0034257A">
        <w:t>15g in form of glucose tablets</w:t>
      </w:r>
    </w:p>
    <w:p w:rsidR="00907609" w:rsidRPr="0034257A" w:rsidRDefault="00907609" w:rsidP="00907609">
      <w:pPr>
        <w:pStyle w:val="ListParagraph"/>
        <w:numPr>
          <w:ilvl w:val="2"/>
          <w:numId w:val="17"/>
        </w:numPr>
        <w:spacing w:after="0" w:line="240" w:lineRule="auto"/>
      </w:pPr>
      <w:r w:rsidRPr="0034257A">
        <w:t>15ml/3tsp or 3 packets of table sugar in water</w:t>
      </w:r>
    </w:p>
    <w:p w:rsidR="00907609" w:rsidRPr="0034257A" w:rsidRDefault="00907609" w:rsidP="00907609">
      <w:pPr>
        <w:pStyle w:val="ListParagraph"/>
        <w:numPr>
          <w:ilvl w:val="2"/>
          <w:numId w:val="17"/>
        </w:numPr>
        <w:spacing w:after="0" w:line="240" w:lineRule="auto"/>
      </w:pPr>
      <w:r w:rsidRPr="0034257A">
        <w:t>175ml/ ¾ cup juice or pop</w:t>
      </w:r>
    </w:p>
    <w:p w:rsidR="00907609" w:rsidRPr="0034257A" w:rsidRDefault="00907609" w:rsidP="00907609">
      <w:pPr>
        <w:pStyle w:val="ListParagraph"/>
        <w:numPr>
          <w:ilvl w:val="2"/>
          <w:numId w:val="17"/>
        </w:numPr>
        <w:spacing w:after="0" w:line="240" w:lineRule="auto"/>
      </w:pPr>
      <w:r w:rsidRPr="0034257A">
        <w:t>6 lifesavers (1=2.5g carbohydrate)</w:t>
      </w:r>
    </w:p>
    <w:p w:rsidR="00907609" w:rsidRPr="0034257A" w:rsidRDefault="00907609" w:rsidP="00907609">
      <w:pPr>
        <w:pStyle w:val="ListParagraph"/>
        <w:numPr>
          <w:ilvl w:val="2"/>
          <w:numId w:val="17"/>
        </w:numPr>
        <w:spacing w:after="0" w:line="240" w:lineRule="auto"/>
      </w:pPr>
      <w:r w:rsidRPr="0034257A">
        <w:t>15ml/1tbsp honey</w:t>
      </w:r>
    </w:p>
    <w:p w:rsidR="00907609" w:rsidRPr="0034257A" w:rsidRDefault="00907609" w:rsidP="00907609">
      <w:pPr>
        <w:pStyle w:val="ListParagraph"/>
        <w:numPr>
          <w:ilvl w:val="0"/>
          <w:numId w:val="17"/>
        </w:numPr>
        <w:spacing w:after="0" w:line="240" w:lineRule="auto"/>
      </w:pPr>
      <w:r w:rsidRPr="0034257A">
        <w:t xml:space="preserve">Severe hypoglycaemia + conscious: 20g </w:t>
      </w:r>
      <w:proofErr w:type="gramStart"/>
      <w:r w:rsidRPr="0034257A">
        <w:t xml:space="preserve">carbohydrate </w:t>
      </w:r>
      <w:r w:rsidRPr="0034257A">
        <w:sym w:font="Wingdings" w:char="F0E0"/>
      </w:r>
      <w:r w:rsidRPr="0034257A">
        <w:t xml:space="preserve"> wait</w:t>
      </w:r>
      <w:proofErr w:type="gramEnd"/>
      <w:r w:rsidRPr="0034257A">
        <w:t xml:space="preserve"> 15 mins and re-test </w:t>
      </w:r>
      <w:r w:rsidRPr="0034257A">
        <w:sym w:font="Wingdings" w:char="F0E0"/>
      </w:r>
      <w:r w:rsidRPr="0034257A">
        <w:t xml:space="preserve"> if remain &lt;4mmol/L retreat with 15g carbohydrate. </w:t>
      </w:r>
    </w:p>
    <w:p w:rsidR="00907609" w:rsidRPr="0034257A" w:rsidRDefault="00907609" w:rsidP="00907609">
      <w:pPr>
        <w:pStyle w:val="ListParagraph"/>
        <w:numPr>
          <w:ilvl w:val="0"/>
          <w:numId w:val="17"/>
        </w:numPr>
        <w:spacing w:after="0" w:line="240" w:lineRule="auto"/>
      </w:pPr>
      <w:r w:rsidRPr="0034257A">
        <w:t xml:space="preserve"> Severe hypoglycaemia + unconscious + &gt;5 yrs old (at home): 1mg glucagon SC or IM (should have trained support person) </w:t>
      </w:r>
      <w:r w:rsidRPr="0034257A">
        <w:sym w:font="Wingdings" w:char="F0E0"/>
      </w:r>
      <w:r w:rsidRPr="0034257A">
        <w:t xml:space="preserve"> call EMS</w:t>
      </w:r>
    </w:p>
    <w:p w:rsidR="00907609" w:rsidRPr="0034257A" w:rsidRDefault="00907609" w:rsidP="00907609">
      <w:pPr>
        <w:pStyle w:val="ListParagraph"/>
        <w:numPr>
          <w:ilvl w:val="0"/>
          <w:numId w:val="17"/>
        </w:numPr>
        <w:spacing w:after="0" w:line="240" w:lineRule="auto"/>
      </w:pPr>
      <w:r w:rsidRPr="0034257A">
        <w:t xml:space="preserve">To prevent repeated episodes, have usual meal/snack for that time of day. If meal &gt;1hr away, have snack with 15g carbohydrate + protein. </w:t>
      </w:r>
    </w:p>
    <w:p w:rsidR="00907609" w:rsidRPr="0034257A" w:rsidRDefault="00907609" w:rsidP="00907609">
      <w:pPr>
        <w:pStyle w:val="ListParagraph"/>
        <w:numPr>
          <w:ilvl w:val="0"/>
          <w:numId w:val="17"/>
        </w:numPr>
        <w:spacing w:after="0" w:line="240" w:lineRule="auto"/>
      </w:pPr>
      <w:r w:rsidRPr="0034257A">
        <w:t xml:space="preserve">Patients taking alpha-glucosidase inhibitors must use glucose/dextrose tablets, milk, or honey to treat hypoglycaemia. </w:t>
      </w:r>
    </w:p>
    <w:p w:rsidR="00907609" w:rsidRPr="0034257A" w:rsidRDefault="00907609" w:rsidP="00907609">
      <w:pPr>
        <w:ind w:left="360"/>
        <w:rPr>
          <w:rFonts w:ascii="Calibri" w:hAnsi="Calibri"/>
          <w:sz w:val="22"/>
          <w:szCs w:val="22"/>
        </w:rPr>
      </w:pPr>
    </w:p>
    <w:p w:rsidR="00907609" w:rsidRPr="0034257A" w:rsidRDefault="00907609" w:rsidP="00907609">
      <w:pPr>
        <w:ind w:left="360"/>
        <w:rPr>
          <w:rFonts w:ascii="Calibri" w:hAnsi="Calibri"/>
          <w:sz w:val="22"/>
          <w:szCs w:val="22"/>
          <w:u w:val="single"/>
        </w:rPr>
      </w:pPr>
      <w:r w:rsidRPr="0034257A">
        <w:rPr>
          <w:rFonts w:ascii="Calibri" w:hAnsi="Calibri"/>
          <w:sz w:val="22"/>
          <w:szCs w:val="22"/>
          <w:u w:val="single"/>
        </w:rPr>
        <w:t xml:space="preserve">Hyperglycemia (in acute illness):  </w:t>
      </w:r>
    </w:p>
    <w:p w:rsidR="00907609" w:rsidRPr="0034257A" w:rsidRDefault="00907609" w:rsidP="00907609">
      <w:pPr>
        <w:pStyle w:val="ListParagraph"/>
        <w:numPr>
          <w:ilvl w:val="0"/>
          <w:numId w:val="17"/>
        </w:numPr>
        <w:spacing w:after="0" w:line="240" w:lineRule="auto"/>
        <w:rPr>
          <w:u w:val="single"/>
        </w:rPr>
      </w:pPr>
      <w:r w:rsidRPr="0034257A">
        <w:t xml:space="preserve">There is no specific number or length of time at which symptoms of hyperglycemia may develop. It varies between individuals. </w:t>
      </w:r>
    </w:p>
    <w:p w:rsidR="00907609" w:rsidRPr="0034257A" w:rsidRDefault="00907609" w:rsidP="00907609">
      <w:pPr>
        <w:pStyle w:val="ListParagraph"/>
        <w:numPr>
          <w:ilvl w:val="0"/>
          <w:numId w:val="17"/>
        </w:numPr>
        <w:spacing w:after="0" w:line="240" w:lineRule="auto"/>
        <w:rPr>
          <w:u w:val="single"/>
        </w:rPr>
      </w:pPr>
      <w:r w:rsidRPr="0034257A">
        <w:t xml:space="preserve">Symptoms experienced may be due to hyperglycemia alone </w:t>
      </w:r>
      <w:proofErr w:type="gramStart"/>
      <w:r w:rsidRPr="0034257A">
        <w:t>( hyperosmolar</w:t>
      </w:r>
      <w:proofErr w:type="gramEnd"/>
      <w:r w:rsidRPr="0034257A">
        <w:t xml:space="preserve"> hyperglycaemic state)or a combination of hyperglycemia and acidosis (DKA)</w:t>
      </w:r>
    </w:p>
    <w:p w:rsidR="00907609" w:rsidRPr="0034257A" w:rsidRDefault="00907609" w:rsidP="00907609">
      <w:pPr>
        <w:pStyle w:val="ListParagraph"/>
        <w:numPr>
          <w:ilvl w:val="0"/>
          <w:numId w:val="17"/>
        </w:numPr>
        <w:spacing w:after="0" w:line="240" w:lineRule="auto"/>
        <w:rPr>
          <w:u w:val="single"/>
        </w:rPr>
      </w:pPr>
      <w:r w:rsidRPr="0034257A">
        <w:t xml:space="preserve">See following questions for diagnosis and treatment. </w:t>
      </w:r>
    </w:p>
    <w:p w:rsidR="00907609" w:rsidRPr="0034257A" w:rsidRDefault="00907609" w:rsidP="00907609">
      <w:pPr>
        <w:ind w:left="360"/>
        <w:rPr>
          <w:rFonts w:ascii="Calibri" w:hAnsi="Calibri"/>
          <w:sz w:val="22"/>
          <w:szCs w:val="22"/>
          <w:u w:val="single"/>
        </w:rPr>
      </w:pPr>
    </w:p>
    <w:p w:rsidR="00907609" w:rsidRPr="0034257A" w:rsidRDefault="00907609" w:rsidP="00907609">
      <w:pPr>
        <w:ind w:left="360"/>
        <w:rPr>
          <w:rFonts w:ascii="Calibri" w:hAnsi="Calibri"/>
          <w:sz w:val="22"/>
          <w:szCs w:val="22"/>
        </w:rPr>
      </w:pPr>
      <w:r w:rsidRPr="0034257A">
        <w:rPr>
          <w:rFonts w:ascii="Calibri" w:hAnsi="Calibri"/>
          <w:sz w:val="22"/>
          <w:szCs w:val="22"/>
          <w:u w:val="single"/>
        </w:rPr>
        <w:t>Hyperglycemia symptoms:</w:t>
      </w:r>
    </w:p>
    <w:tbl>
      <w:tblPr>
        <w:tblW w:w="0" w:type="auto"/>
        <w:tblInd w:w="360" w:type="dxa"/>
        <w:tblLook w:val="04A0" w:firstRow="1" w:lastRow="0" w:firstColumn="1" w:lastColumn="0" w:noHBand="0" w:noVBand="1"/>
      </w:tblPr>
      <w:tblGrid>
        <w:gridCol w:w="2535"/>
        <w:gridCol w:w="5961"/>
      </w:tblGrid>
      <w:tr w:rsidR="00907609" w:rsidRPr="0034257A" w:rsidTr="00A04639">
        <w:tc>
          <w:tcPr>
            <w:tcW w:w="2583" w:type="dxa"/>
          </w:tcPr>
          <w:p w:rsidR="00907609" w:rsidRPr="0034257A" w:rsidRDefault="00907609" w:rsidP="00907609">
            <w:pPr>
              <w:pStyle w:val="ListParagraph"/>
              <w:numPr>
                <w:ilvl w:val="0"/>
                <w:numId w:val="18"/>
              </w:numPr>
              <w:spacing w:after="0" w:line="240" w:lineRule="auto"/>
            </w:pPr>
            <w:r w:rsidRPr="0034257A">
              <w:t>Polyphagia</w:t>
            </w:r>
          </w:p>
          <w:p w:rsidR="00907609" w:rsidRPr="0034257A" w:rsidRDefault="00907609" w:rsidP="00907609">
            <w:pPr>
              <w:pStyle w:val="ListParagraph"/>
              <w:numPr>
                <w:ilvl w:val="0"/>
                <w:numId w:val="18"/>
              </w:numPr>
              <w:spacing w:after="0" w:line="240" w:lineRule="auto"/>
            </w:pPr>
            <w:r w:rsidRPr="0034257A">
              <w:t>Polydipsia</w:t>
            </w:r>
          </w:p>
          <w:p w:rsidR="00907609" w:rsidRPr="0034257A" w:rsidRDefault="00907609" w:rsidP="00907609">
            <w:pPr>
              <w:pStyle w:val="ListParagraph"/>
              <w:numPr>
                <w:ilvl w:val="0"/>
                <w:numId w:val="18"/>
              </w:numPr>
              <w:spacing w:after="0" w:line="240" w:lineRule="auto"/>
            </w:pPr>
            <w:r w:rsidRPr="0034257A">
              <w:t>Headache</w:t>
            </w:r>
          </w:p>
          <w:p w:rsidR="00907609" w:rsidRPr="0034257A" w:rsidRDefault="00907609" w:rsidP="00907609">
            <w:pPr>
              <w:pStyle w:val="ListParagraph"/>
              <w:numPr>
                <w:ilvl w:val="0"/>
                <w:numId w:val="18"/>
              </w:numPr>
              <w:spacing w:after="0" w:line="240" w:lineRule="auto"/>
            </w:pPr>
            <w:proofErr w:type="gramStart"/>
            <w:r w:rsidRPr="0034257A">
              <w:t>fatigue</w:t>
            </w:r>
            <w:proofErr w:type="gramEnd"/>
          </w:p>
        </w:tc>
        <w:tc>
          <w:tcPr>
            <w:tcW w:w="6633" w:type="dxa"/>
          </w:tcPr>
          <w:p w:rsidR="00907609" w:rsidRPr="0034257A" w:rsidRDefault="00907609" w:rsidP="00907609">
            <w:pPr>
              <w:pStyle w:val="ListParagraph"/>
              <w:numPr>
                <w:ilvl w:val="0"/>
                <w:numId w:val="18"/>
              </w:numPr>
              <w:spacing w:after="0" w:line="240" w:lineRule="auto"/>
            </w:pPr>
            <w:r w:rsidRPr="0034257A">
              <w:t>Decreased concentration</w:t>
            </w:r>
          </w:p>
          <w:p w:rsidR="00907609" w:rsidRPr="0034257A" w:rsidRDefault="00907609" w:rsidP="00907609">
            <w:pPr>
              <w:pStyle w:val="ListParagraph"/>
              <w:numPr>
                <w:ilvl w:val="0"/>
                <w:numId w:val="18"/>
              </w:numPr>
              <w:spacing w:after="0" w:line="240" w:lineRule="auto"/>
            </w:pPr>
            <w:r w:rsidRPr="0034257A">
              <w:t>Blurred vision</w:t>
            </w:r>
          </w:p>
          <w:p w:rsidR="00907609" w:rsidRPr="0034257A" w:rsidRDefault="00907609" w:rsidP="00907609">
            <w:pPr>
              <w:pStyle w:val="ListParagraph"/>
              <w:numPr>
                <w:ilvl w:val="0"/>
                <w:numId w:val="18"/>
              </w:numPr>
              <w:spacing w:after="0" w:line="240" w:lineRule="auto"/>
            </w:pPr>
            <w:r w:rsidRPr="0034257A">
              <w:t>Weight loss</w:t>
            </w:r>
          </w:p>
        </w:tc>
      </w:tr>
    </w:tbl>
    <w:p w:rsidR="00907609" w:rsidRPr="0034257A" w:rsidRDefault="00907609" w:rsidP="00907609">
      <w:pPr>
        <w:ind w:left="360"/>
        <w:rPr>
          <w:rFonts w:ascii="Calibri" w:hAnsi="Calibri"/>
          <w:sz w:val="22"/>
          <w:szCs w:val="22"/>
        </w:rPr>
      </w:pPr>
    </w:p>
    <w:p w:rsidR="00907609" w:rsidRPr="0034257A" w:rsidRDefault="00907609" w:rsidP="00907609">
      <w:pPr>
        <w:ind w:left="360"/>
        <w:rPr>
          <w:rFonts w:ascii="Calibri" w:hAnsi="Calibri"/>
          <w:sz w:val="22"/>
          <w:szCs w:val="22"/>
          <w:u w:val="single"/>
        </w:rPr>
      </w:pPr>
      <w:r w:rsidRPr="0034257A">
        <w:rPr>
          <w:rFonts w:ascii="Calibri" w:hAnsi="Calibri"/>
          <w:sz w:val="22"/>
          <w:szCs w:val="22"/>
          <w:u w:val="single"/>
        </w:rPr>
        <w:t>Hyperglycemia treatment:</w:t>
      </w:r>
    </w:p>
    <w:p w:rsidR="00907609" w:rsidRPr="0034257A" w:rsidRDefault="00907609" w:rsidP="00907609">
      <w:pPr>
        <w:pStyle w:val="ListParagraph"/>
        <w:numPr>
          <w:ilvl w:val="0"/>
          <w:numId w:val="17"/>
        </w:numPr>
        <w:spacing w:after="0" w:line="240" w:lineRule="auto"/>
        <w:rPr>
          <w:u w:val="single"/>
        </w:rPr>
      </w:pPr>
      <w:r w:rsidRPr="0034257A">
        <w:t>Take medications and insulin as prescribed</w:t>
      </w:r>
    </w:p>
    <w:p w:rsidR="00907609" w:rsidRPr="0034257A" w:rsidRDefault="00907609" w:rsidP="00907609">
      <w:pPr>
        <w:pStyle w:val="ListParagraph"/>
        <w:numPr>
          <w:ilvl w:val="0"/>
          <w:numId w:val="17"/>
        </w:numPr>
        <w:spacing w:after="0" w:line="240" w:lineRule="auto"/>
        <w:rPr>
          <w:u w:val="single"/>
        </w:rPr>
      </w:pPr>
      <w:r w:rsidRPr="0034257A">
        <w:t>Used sick day sliding scale</w:t>
      </w:r>
    </w:p>
    <w:p w:rsidR="00907609" w:rsidRPr="0034257A" w:rsidRDefault="00907609" w:rsidP="00907609">
      <w:pPr>
        <w:pStyle w:val="ListParagraph"/>
        <w:numPr>
          <w:ilvl w:val="0"/>
          <w:numId w:val="17"/>
        </w:numPr>
        <w:spacing w:after="0" w:line="240" w:lineRule="auto"/>
        <w:rPr>
          <w:u w:val="single"/>
        </w:rPr>
      </w:pPr>
      <w:r w:rsidRPr="0034257A">
        <w:t>See questions below for DKA and HHS treatment</w:t>
      </w:r>
    </w:p>
    <w:p w:rsidR="00907609" w:rsidRDefault="00907609" w:rsidP="00907609">
      <w:pPr>
        <w:rPr>
          <w:u w:val="single"/>
        </w:rPr>
      </w:pPr>
    </w:p>
    <w:p w:rsidR="00907609" w:rsidRPr="00835586" w:rsidRDefault="00907609" w:rsidP="00907609">
      <w:pPr>
        <w:pStyle w:val="Default"/>
        <w:rPr>
          <w:b/>
          <w:sz w:val="22"/>
          <w:szCs w:val="22"/>
        </w:rPr>
      </w:pPr>
      <w:r w:rsidRPr="00835586">
        <w:rPr>
          <w:b/>
          <w:sz w:val="22"/>
          <w:szCs w:val="22"/>
        </w:rPr>
        <w:t xml:space="preserve">4. In a patient with poorly controlled diabetes, use effective educational techniques to advise about the importance of optimal glycemic control through compliance, lifestyle modifications, and appropriate follow-up and treatment. </w:t>
      </w:r>
    </w:p>
    <w:p w:rsidR="00907609" w:rsidRDefault="00907609" w:rsidP="00907609">
      <w:pPr>
        <w:widowControl w:val="0"/>
        <w:numPr>
          <w:ilvl w:val="0"/>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Non-adherence with diabetic</w:t>
      </w:r>
      <w:r w:rsidRPr="00835586">
        <w:rPr>
          <w:rFonts w:ascii="Calibri" w:eastAsia="Arial Unicode MS" w:hAnsi="Calibri" w:cs="Arial Unicode MS"/>
          <w:color w:val="232323"/>
          <w:sz w:val="22"/>
          <w:szCs w:val="22"/>
        </w:rPr>
        <w:t xml:space="preserve"> treatment is</w:t>
      </w:r>
      <w:r>
        <w:rPr>
          <w:rFonts w:ascii="Calibri" w:eastAsia="Arial Unicode MS" w:hAnsi="Calibri" w:cs="Arial Unicode MS"/>
          <w:color w:val="232323"/>
          <w:sz w:val="22"/>
          <w:szCs w:val="22"/>
        </w:rPr>
        <w:t xml:space="preserve"> a</w:t>
      </w:r>
      <w:r w:rsidRPr="00835586">
        <w:rPr>
          <w:rFonts w:ascii="Calibri" w:eastAsia="Arial Unicode MS" w:hAnsi="Calibri" w:cs="Arial Unicode MS"/>
          <w:color w:val="232323"/>
          <w:sz w:val="22"/>
          <w:szCs w:val="22"/>
        </w:rPr>
        <w:t xml:space="preserve"> </w:t>
      </w:r>
      <w:r>
        <w:rPr>
          <w:rFonts w:ascii="Calibri" w:eastAsia="Arial Unicode MS" w:hAnsi="Calibri" w:cs="Arial Unicode MS"/>
          <w:color w:val="232323"/>
          <w:sz w:val="22"/>
          <w:szCs w:val="22"/>
        </w:rPr>
        <w:t>problem in</w:t>
      </w:r>
      <w:r w:rsidRPr="00835586">
        <w:rPr>
          <w:rFonts w:ascii="Calibri" w:eastAsia="Arial Unicode MS" w:hAnsi="Calibri" w:cs="Arial Unicode MS"/>
          <w:color w:val="232323"/>
          <w:sz w:val="22"/>
          <w:szCs w:val="22"/>
        </w:rPr>
        <w:t xml:space="preserve"> primary care</w:t>
      </w:r>
      <w:r>
        <w:rPr>
          <w:rFonts w:ascii="Calibri" w:eastAsia="Arial Unicode MS" w:hAnsi="Calibri" w:cs="Arial Unicode MS"/>
          <w:color w:val="232323"/>
          <w:sz w:val="22"/>
          <w:szCs w:val="22"/>
        </w:rPr>
        <w:t xml:space="preserve"> </w:t>
      </w:r>
      <w:r w:rsidRPr="003528E4">
        <w:rPr>
          <w:rFonts w:ascii="Calibri" w:eastAsia="Arial Unicode MS" w:hAnsi="Calibri" w:cs="Arial Unicode MS"/>
          <w:color w:val="232323"/>
          <w:sz w:val="22"/>
          <w:szCs w:val="22"/>
        </w:rPr>
        <w:sym w:font="Wingdings" w:char="F0E0"/>
      </w:r>
      <w:r>
        <w:rPr>
          <w:rFonts w:ascii="Calibri" w:eastAsia="Arial Unicode MS" w:hAnsi="Calibri" w:cs="Arial Unicode MS"/>
          <w:color w:val="232323"/>
          <w:sz w:val="22"/>
          <w:szCs w:val="22"/>
        </w:rPr>
        <w:t>disease control is highly dependent on self management, supported by an integrated diabetes healthcare team, including:</w:t>
      </w:r>
    </w:p>
    <w:p w:rsidR="00907609"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Community based diabetes education</w:t>
      </w:r>
    </w:p>
    <w:p w:rsidR="00907609"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Family physician</w:t>
      </w:r>
    </w:p>
    <w:p w:rsidR="00907609"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Diabetic educators</w:t>
      </w:r>
    </w:p>
    <w:p w:rsidR="00907609"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Nurses</w:t>
      </w:r>
    </w:p>
    <w:p w:rsidR="00907609"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 xml:space="preserve">Dietitian </w:t>
      </w:r>
    </w:p>
    <w:p w:rsidR="00907609" w:rsidRPr="00835586" w:rsidRDefault="00907609" w:rsidP="00907609">
      <w:pPr>
        <w:widowControl w:val="0"/>
        <w:numPr>
          <w:ilvl w:val="1"/>
          <w:numId w:val="3"/>
        </w:numPr>
        <w:autoSpaceDE w:val="0"/>
        <w:autoSpaceDN w:val="0"/>
        <w:adjustRightInd w:val="0"/>
        <w:contextualSpacing/>
        <w:rPr>
          <w:rFonts w:ascii="Calibri" w:eastAsia="Arial Unicode MS" w:hAnsi="Calibri" w:cs="Arial Unicode MS"/>
          <w:color w:val="232323"/>
          <w:sz w:val="22"/>
          <w:szCs w:val="22"/>
        </w:rPr>
      </w:pPr>
      <w:r>
        <w:rPr>
          <w:rFonts w:ascii="Calibri" w:eastAsia="Arial Unicode MS" w:hAnsi="Calibri" w:cs="Arial Unicode MS"/>
          <w:color w:val="232323"/>
          <w:sz w:val="22"/>
          <w:szCs w:val="22"/>
        </w:rPr>
        <w:t>…</w:t>
      </w:r>
      <w:proofErr w:type="gramStart"/>
      <w:r>
        <w:rPr>
          <w:rFonts w:ascii="Calibri" w:eastAsia="Arial Unicode MS" w:hAnsi="Calibri" w:cs="Arial Unicode MS"/>
          <w:color w:val="232323"/>
          <w:sz w:val="22"/>
          <w:szCs w:val="22"/>
        </w:rPr>
        <w:t>most</w:t>
      </w:r>
      <w:proofErr w:type="gramEnd"/>
      <w:r>
        <w:rPr>
          <w:rFonts w:ascii="Calibri" w:eastAsia="Arial Unicode MS" w:hAnsi="Calibri" w:cs="Arial Unicode MS"/>
          <w:color w:val="232323"/>
          <w:sz w:val="22"/>
          <w:szCs w:val="22"/>
        </w:rPr>
        <w:t xml:space="preserve"> importantly…the patient</w:t>
      </w:r>
    </w:p>
    <w:p w:rsidR="00907609" w:rsidRPr="00835586" w:rsidRDefault="00907609" w:rsidP="00907609">
      <w:pPr>
        <w:widowControl w:val="0"/>
        <w:numPr>
          <w:ilvl w:val="0"/>
          <w:numId w:val="3"/>
        </w:numPr>
        <w:autoSpaceDE w:val="0"/>
        <w:autoSpaceDN w:val="0"/>
        <w:adjustRightInd w:val="0"/>
        <w:contextualSpacing/>
        <w:rPr>
          <w:rFonts w:ascii="Calibri" w:eastAsia="Arial Unicode MS" w:hAnsi="Calibri" w:cs="Arial Unicode MS"/>
          <w:color w:val="232323"/>
          <w:sz w:val="22"/>
          <w:szCs w:val="22"/>
        </w:rPr>
      </w:pPr>
      <w:r w:rsidRPr="00835586">
        <w:rPr>
          <w:rFonts w:ascii="Calibri" w:eastAsia="Arial Unicode MS" w:hAnsi="Calibri" w:cs="Arial Unicode MS"/>
          <w:color w:val="232323"/>
          <w:sz w:val="22"/>
          <w:szCs w:val="22"/>
        </w:rPr>
        <w:t>Interventions focusing on modifying the behaviour of people living with diabetes have better outcomes than those focusing on modifying clinician's behavior.</w:t>
      </w:r>
    </w:p>
    <w:p w:rsidR="00907609" w:rsidRPr="00835586" w:rsidRDefault="00907609" w:rsidP="00907609">
      <w:pPr>
        <w:widowControl w:val="0"/>
        <w:numPr>
          <w:ilvl w:val="0"/>
          <w:numId w:val="3"/>
        </w:numPr>
        <w:autoSpaceDE w:val="0"/>
        <w:autoSpaceDN w:val="0"/>
        <w:adjustRightInd w:val="0"/>
        <w:contextualSpacing/>
        <w:rPr>
          <w:rFonts w:ascii="Calibri" w:eastAsia="Arial Unicode MS" w:hAnsi="Calibri" w:cs="Arial Unicode MS"/>
          <w:color w:val="232323"/>
          <w:sz w:val="22"/>
          <w:szCs w:val="22"/>
        </w:rPr>
      </w:pPr>
      <w:r w:rsidRPr="00835586">
        <w:rPr>
          <w:rFonts w:ascii="Calibri" w:eastAsia="Arial Unicode MS" w:hAnsi="Calibri" w:cs="Arial Unicode MS"/>
          <w:color w:val="232323"/>
          <w:sz w:val="22"/>
          <w:szCs w:val="22"/>
        </w:rPr>
        <w:t>Comprehensive interventions combining cognitive, behavioural, and educational components (</w:t>
      </w:r>
      <w:r w:rsidRPr="00835586">
        <w:rPr>
          <w:rFonts w:ascii="Calibri" w:hAnsi="Calibri"/>
          <w:sz w:val="22"/>
          <w:szCs w:val="22"/>
        </w:rPr>
        <w:t xml:space="preserve">didactic and nondidactic) </w:t>
      </w:r>
      <w:r w:rsidRPr="00835586">
        <w:rPr>
          <w:rFonts w:ascii="Calibri" w:eastAsia="Arial Unicode MS" w:hAnsi="Calibri" w:cs="Arial Unicode MS"/>
          <w:color w:val="232323"/>
          <w:sz w:val="22"/>
          <w:szCs w:val="22"/>
        </w:rPr>
        <w:t>are more effective than single-focus interventions.</w:t>
      </w:r>
    </w:p>
    <w:p w:rsidR="00907609" w:rsidRPr="00835586" w:rsidRDefault="00907609" w:rsidP="00907609">
      <w:pPr>
        <w:widowControl w:val="0"/>
        <w:numPr>
          <w:ilvl w:val="0"/>
          <w:numId w:val="3"/>
        </w:numPr>
        <w:autoSpaceDE w:val="0"/>
        <w:autoSpaceDN w:val="0"/>
        <w:adjustRightInd w:val="0"/>
        <w:contextualSpacing/>
        <w:rPr>
          <w:rFonts w:ascii="Calibri" w:hAnsi="Calibri"/>
          <w:sz w:val="22"/>
          <w:szCs w:val="22"/>
        </w:rPr>
      </w:pPr>
      <w:r w:rsidRPr="00835586">
        <w:rPr>
          <w:rFonts w:ascii="Calibri" w:hAnsi="Calibri"/>
          <w:sz w:val="22"/>
          <w:szCs w:val="22"/>
        </w:rPr>
        <w:t xml:space="preserve">Diabetes education must support </w:t>
      </w:r>
      <w:r w:rsidRPr="00835586">
        <w:rPr>
          <w:rFonts w:ascii="Calibri" w:hAnsi="Calibri"/>
          <w:i/>
          <w:sz w:val="22"/>
          <w:szCs w:val="22"/>
        </w:rPr>
        <w:t>self-management</w:t>
      </w:r>
      <w:r w:rsidRPr="00835586">
        <w:rPr>
          <w:rFonts w:ascii="Calibri" w:hAnsi="Calibri"/>
          <w:sz w:val="22"/>
          <w:szCs w:val="22"/>
        </w:rPr>
        <w:t xml:space="preserve"> through informed, independent decisions relating to the individual’s diabetes management.</w:t>
      </w:r>
    </w:p>
    <w:p w:rsidR="00907609" w:rsidRPr="00835586" w:rsidRDefault="00907609" w:rsidP="00907609">
      <w:pPr>
        <w:widowControl w:val="0"/>
        <w:numPr>
          <w:ilvl w:val="1"/>
          <w:numId w:val="3"/>
        </w:numPr>
        <w:autoSpaceDE w:val="0"/>
        <w:autoSpaceDN w:val="0"/>
        <w:adjustRightInd w:val="0"/>
        <w:contextualSpacing/>
        <w:rPr>
          <w:rFonts w:ascii="Calibri" w:hAnsi="Calibri"/>
          <w:sz w:val="22"/>
          <w:szCs w:val="22"/>
        </w:rPr>
      </w:pPr>
      <w:r>
        <w:rPr>
          <w:rFonts w:ascii="Calibri" w:hAnsi="Calibri" w:cs="Times"/>
          <w:color w:val="141413"/>
          <w:sz w:val="22"/>
          <w:szCs w:val="22"/>
        </w:rPr>
        <w:t>Use</w:t>
      </w:r>
      <w:r w:rsidRPr="00835586">
        <w:rPr>
          <w:rFonts w:ascii="Calibri" w:hAnsi="Calibri" w:cs="Times"/>
          <w:color w:val="141413"/>
          <w:sz w:val="22"/>
          <w:szCs w:val="22"/>
        </w:rPr>
        <w:t xml:space="preserve"> open question</w:t>
      </w:r>
      <w:r>
        <w:rPr>
          <w:rFonts w:ascii="Calibri" w:hAnsi="Calibri" w:cs="Times"/>
          <w:color w:val="141413"/>
          <w:sz w:val="22"/>
          <w:szCs w:val="22"/>
        </w:rPr>
        <w:t>s</w:t>
      </w:r>
      <w:r w:rsidRPr="00835586">
        <w:rPr>
          <w:rFonts w:ascii="Calibri" w:hAnsi="Calibri" w:cs="Times"/>
          <w:color w:val="141413"/>
          <w:sz w:val="22"/>
          <w:szCs w:val="22"/>
        </w:rPr>
        <w:t xml:space="preserve"> </w:t>
      </w:r>
      <w:r>
        <w:rPr>
          <w:rFonts w:ascii="Calibri" w:hAnsi="Calibri" w:cs="Times"/>
          <w:color w:val="141413"/>
          <w:sz w:val="22"/>
          <w:szCs w:val="22"/>
        </w:rPr>
        <w:t>(</w:t>
      </w:r>
      <w:r w:rsidRPr="00835586">
        <w:rPr>
          <w:rFonts w:ascii="Calibri" w:hAnsi="Calibri" w:cs="Times"/>
          <w:color w:val="141413"/>
          <w:sz w:val="22"/>
          <w:szCs w:val="22"/>
        </w:rPr>
        <w:t>What do you know about...?</w:t>
      </w:r>
      <w:r>
        <w:rPr>
          <w:rFonts w:ascii="Calibri" w:hAnsi="Calibri" w:cs="Times"/>
          <w:color w:val="141413"/>
          <w:sz w:val="22"/>
          <w:szCs w:val="22"/>
        </w:rPr>
        <w:t xml:space="preserve"> What do you think about...?) </w:t>
      </w:r>
      <w:proofErr w:type="gramStart"/>
      <w:r>
        <w:rPr>
          <w:rFonts w:ascii="Calibri" w:hAnsi="Calibri" w:cs="Times"/>
          <w:color w:val="141413"/>
          <w:sz w:val="22"/>
          <w:szCs w:val="22"/>
        </w:rPr>
        <w:t>when</w:t>
      </w:r>
      <w:proofErr w:type="gramEnd"/>
      <w:r>
        <w:rPr>
          <w:rFonts w:ascii="Calibri" w:hAnsi="Calibri" w:cs="Times"/>
          <w:color w:val="141413"/>
          <w:sz w:val="22"/>
          <w:szCs w:val="22"/>
        </w:rPr>
        <w:t xml:space="preserve"> addressing </w:t>
      </w:r>
      <w:r w:rsidRPr="00835586">
        <w:rPr>
          <w:rFonts w:ascii="Calibri" w:hAnsi="Calibri" w:cs="Times"/>
          <w:color w:val="141413"/>
          <w:sz w:val="22"/>
          <w:szCs w:val="22"/>
        </w:rPr>
        <w:t>issues (treatment, prevention of complications, blood glucose monitor</w:t>
      </w:r>
      <w:r>
        <w:rPr>
          <w:rFonts w:ascii="Calibri" w:hAnsi="Calibri" w:cs="Times"/>
          <w:color w:val="141413"/>
          <w:sz w:val="22"/>
          <w:szCs w:val="22"/>
        </w:rPr>
        <w:t>ing, diet, physical activity,</w:t>
      </w:r>
      <w:r w:rsidRPr="00835586">
        <w:rPr>
          <w:rFonts w:ascii="Calibri" w:hAnsi="Calibri" w:cs="Times"/>
          <w:color w:val="141413"/>
          <w:sz w:val="22"/>
          <w:szCs w:val="22"/>
        </w:rPr>
        <w:t xml:space="preserve"> foot care).</w:t>
      </w:r>
    </w:p>
    <w:p w:rsidR="00907609" w:rsidRDefault="00907609" w:rsidP="00907609">
      <w:pPr>
        <w:widowControl w:val="0"/>
        <w:numPr>
          <w:ilvl w:val="1"/>
          <w:numId w:val="3"/>
        </w:numPr>
        <w:autoSpaceDE w:val="0"/>
        <w:autoSpaceDN w:val="0"/>
        <w:adjustRightInd w:val="0"/>
        <w:contextualSpacing/>
        <w:rPr>
          <w:rFonts w:ascii="Calibri" w:hAnsi="Calibri"/>
          <w:sz w:val="22"/>
          <w:szCs w:val="22"/>
        </w:rPr>
      </w:pPr>
      <w:r>
        <w:rPr>
          <w:rFonts w:ascii="Calibri" w:hAnsi="Calibri"/>
          <w:sz w:val="22"/>
          <w:szCs w:val="22"/>
        </w:rPr>
        <w:t>I</w:t>
      </w:r>
      <w:r w:rsidRPr="00835586">
        <w:rPr>
          <w:rFonts w:ascii="Calibri" w:hAnsi="Calibri"/>
          <w:sz w:val="22"/>
          <w:szCs w:val="22"/>
        </w:rPr>
        <w:t>nclude problem-solving, goal-setting and active participation of patients in decision-making. This includes su</w:t>
      </w:r>
      <w:r>
        <w:rPr>
          <w:rFonts w:ascii="Calibri" w:hAnsi="Calibri"/>
          <w:sz w:val="22"/>
          <w:szCs w:val="22"/>
        </w:rPr>
        <w:t>pport</w:t>
      </w:r>
      <w:r w:rsidRPr="00835586">
        <w:rPr>
          <w:rFonts w:ascii="Calibri" w:hAnsi="Calibri"/>
          <w:sz w:val="22"/>
          <w:szCs w:val="22"/>
        </w:rPr>
        <w:t xml:space="preserve"> in interpreting and acting on the results of self-monitoring of bl</w:t>
      </w:r>
      <w:r>
        <w:rPr>
          <w:rFonts w:ascii="Calibri" w:hAnsi="Calibri"/>
          <w:sz w:val="22"/>
          <w:szCs w:val="22"/>
        </w:rPr>
        <w:t>ood glucose or making informed</w:t>
      </w:r>
      <w:r w:rsidRPr="00835586">
        <w:rPr>
          <w:rFonts w:ascii="Calibri" w:hAnsi="Calibri"/>
          <w:sz w:val="22"/>
          <w:szCs w:val="22"/>
        </w:rPr>
        <w:t xml:space="preserve"> decisions about insulin.</w:t>
      </w:r>
    </w:p>
    <w:p w:rsidR="00907609" w:rsidRPr="0034257A" w:rsidRDefault="00907609" w:rsidP="00907609">
      <w:pPr>
        <w:widowControl w:val="0"/>
        <w:numPr>
          <w:ilvl w:val="1"/>
          <w:numId w:val="3"/>
        </w:numPr>
        <w:autoSpaceDE w:val="0"/>
        <w:autoSpaceDN w:val="0"/>
        <w:adjustRightInd w:val="0"/>
        <w:contextualSpacing/>
        <w:rPr>
          <w:rFonts w:ascii="Calibri" w:hAnsi="Calibri"/>
          <w:sz w:val="22"/>
          <w:szCs w:val="22"/>
        </w:rPr>
      </w:pPr>
      <w:r w:rsidRPr="0034257A">
        <w:rPr>
          <w:rFonts w:ascii="Calibri" w:eastAsia="Arial Unicode MS" w:hAnsi="Calibri" w:cs="Arial Unicode MS"/>
          <w:color w:val="232323"/>
          <w:sz w:val="22"/>
          <w:szCs w:val="22"/>
        </w:rPr>
        <w:t>Share with your patients his or her goals of care, e.g. “Ms. Dale, you have agreed to lose some weight. Tell me how much weight you would like to lose by our next visit, and then together we can discuss some strategies for achieving your goal.”</w:t>
      </w:r>
    </w:p>
    <w:p w:rsidR="00907609" w:rsidRPr="00835586" w:rsidRDefault="00907609" w:rsidP="00907609">
      <w:pPr>
        <w:widowControl w:val="0"/>
        <w:numPr>
          <w:ilvl w:val="1"/>
          <w:numId w:val="3"/>
        </w:numPr>
        <w:autoSpaceDE w:val="0"/>
        <w:autoSpaceDN w:val="0"/>
        <w:adjustRightInd w:val="0"/>
        <w:contextualSpacing/>
        <w:rPr>
          <w:rFonts w:ascii="Calibri" w:hAnsi="Calibri"/>
          <w:sz w:val="22"/>
          <w:szCs w:val="22"/>
        </w:rPr>
      </w:pPr>
      <w:r>
        <w:rPr>
          <w:rFonts w:ascii="Calibri" w:hAnsi="Calibri" w:cs="Times"/>
          <w:color w:val="141413"/>
          <w:sz w:val="22"/>
          <w:szCs w:val="22"/>
        </w:rPr>
        <w:t>D</w:t>
      </w:r>
      <w:r w:rsidRPr="00835586">
        <w:rPr>
          <w:rFonts w:ascii="Calibri" w:hAnsi="Calibri" w:cs="Times"/>
          <w:color w:val="141413"/>
          <w:sz w:val="22"/>
          <w:szCs w:val="22"/>
        </w:rPr>
        <w:t xml:space="preserve">iscuss patients’ </w:t>
      </w:r>
      <w:r w:rsidRPr="00835586">
        <w:rPr>
          <w:rFonts w:ascii="Calibri" w:hAnsi="Calibri" w:cs="Times"/>
          <w:i/>
          <w:color w:val="141413"/>
          <w:sz w:val="22"/>
          <w:szCs w:val="22"/>
        </w:rPr>
        <w:t>expectations</w:t>
      </w:r>
      <w:r>
        <w:rPr>
          <w:rFonts w:ascii="Calibri" w:hAnsi="Calibri" w:cs="Times"/>
          <w:color w:val="141413"/>
          <w:sz w:val="22"/>
          <w:szCs w:val="22"/>
        </w:rPr>
        <w:t xml:space="preserve"> and </w:t>
      </w:r>
      <w:r w:rsidRPr="00835586">
        <w:rPr>
          <w:rFonts w:ascii="Calibri" w:hAnsi="Calibri" w:cs="Times"/>
          <w:color w:val="141413"/>
          <w:sz w:val="22"/>
          <w:szCs w:val="22"/>
        </w:rPr>
        <w:t>try to identify specific problems related to diabetes management.</w:t>
      </w:r>
      <w:r w:rsidRPr="00835586">
        <w:rPr>
          <w:rFonts w:ascii="Calibri" w:hAnsi="Calibri"/>
          <w:sz w:val="22"/>
          <w:szCs w:val="22"/>
        </w:rPr>
        <w:t xml:space="preserve"> </w:t>
      </w:r>
    </w:p>
    <w:p w:rsidR="00907609" w:rsidRPr="00835586" w:rsidRDefault="00907609" w:rsidP="00907609">
      <w:pPr>
        <w:widowControl w:val="0"/>
        <w:numPr>
          <w:ilvl w:val="0"/>
          <w:numId w:val="3"/>
        </w:numPr>
        <w:autoSpaceDE w:val="0"/>
        <w:autoSpaceDN w:val="0"/>
        <w:adjustRightInd w:val="0"/>
        <w:contextualSpacing/>
        <w:rPr>
          <w:rFonts w:ascii="Calibri" w:hAnsi="Calibri"/>
          <w:sz w:val="22"/>
          <w:szCs w:val="22"/>
        </w:rPr>
      </w:pPr>
      <w:r w:rsidRPr="00835586">
        <w:rPr>
          <w:rFonts w:ascii="Calibri" w:hAnsi="Calibri"/>
          <w:sz w:val="22"/>
          <w:szCs w:val="22"/>
        </w:rPr>
        <w:t>Self-management programs must be individualized</w:t>
      </w:r>
      <w:r>
        <w:rPr>
          <w:rFonts w:ascii="Calibri" w:hAnsi="Calibri"/>
          <w:sz w:val="22"/>
          <w:szCs w:val="22"/>
        </w:rPr>
        <w:t xml:space="preserve">, considering </w:t>
      </w:r>
      <w:r w:rsidRPr="00835586">
        <w:rPr>
          <w:rFonts w:ascii="Calibri" w:hAnsi="Calibri"/>
          <w:sz w:val="22"/>
          <w:szCs w:val="22"/>
        </w:rPr>
        <w:t xml:space="preserve">the type of diabetes, current </w:t>
      </w:r>
      <w:r>
        <w:rPr>
          <w:rFonts w:ascii="Calibri" w:hAnsi="Calibri"/>
          <w:sz w:val="22"/>
          <w:szCs w:val="22"/>
        </w:rPr>
        <w:t>control</w:t>
      </w:r>
      <w:r w:rsidRPr="00835586">
        <w:rPr>
          <w:rFonts w:ascii="Calibri" w:hAnsi="Calibri"/>
          <w:sz w:val="22"/>
          <w:szCs w:val="22"/>
        </w:rPr>
        <w:t xml:space="preserve">, treatment recommendations, learning ability, ability to change, resources and motivation. </w:t>
      </w:r>
    </w:p>
    <w:p w:rsidR="00907609" w:rsidRPr="00835586" w:rsidRDefault="00907609" w:rsidP="00907609">
      <w:pPr>
        <w:widowControl w:val="0"/>
        <w:numPr>
          <w:ilvl w:val="0"/>
          <w:numId w:val="3"/>
        </w:numPr>
        <w:autoSpaceDE w:val="0"/>
        <w:autoSpaceDN w:val="0"/>
        <w:adjustRightInd w:val="0"/>
        <w:contextualSpacing/>
        <w:rPr>
          <w:rFonts w:ascii="Calibri" w:hAnsi="Calibri"/>
          <w:sz w:val="22"/>
          <w:szCs w:val="22"/>
        </w:rPr>
      </w:pPr>
      <w:r w:rsidRPr="00835586">
        <w:rPr>
          <w:rFonts w:ascii="Calibri" w:hAnsi="Calibri"/>
          <w:sz w:val="22"/>
          <w:szCs w:val="22"/>
        </w:rPr>
        <w:t>Education should be offered in a timely and needs-based manner. Interventions that include face-to-face delivery and practical application content are more likely to improve glycemic control.</w:t>
      </w:r>
    </w:p>
    <w:p w:rsidR="00907609" w:rsidRPr="00835586" w:rsidRDefault="00907609" w:rsidP="00907609">
      <w:pPr>
        <w:widowControl w:val="0"/>
        <w:numPr>
          <w:ilvl w:val="0"/>
          <w:numId w:val="3"/>
        </w:numPr>
        <w:autoSpaceDE w:val="0"/>
        <w:autoSpaceDN w:val="0"/>
        <w:adjustRightInd w:val="0"/>
        <w:contextualSpacing/>
        <w:rPr>
          <w:rFonts w:ascii="Calibri" w:hAnsi="Calibri"/>
          <w:sz w:val="22"/>
          <w:szCs w:val="22"/>
        </w:rPr>
      </w:pPr>
      <w:r w:rsidRPr="00835586">
        <w:rPr>
          <w:rFonts w:ascii="Calibri" w:hAnsi="Calibri"/>
          <w:sz w:val="22"/>
          <w:szCs w:val="22"/>
        </w:rPr>
        <w:t xml:space="preserve">Family support </w:t>
      </w:r>
      <w:r>
        <w:rPr>
          <w:rFonts w:ascii="Calibri" w:hAnsi="Calibri"/>
          <w:sz w:val="22"/>
          <w:szCs w:val="22"/>
        </w:rPr>
        <w:t>is</w:t>
      </w:r>
      <w:r w:rsidRPr="00835586">
        <w:rPr>
          <w:rFonts w:ascii="Calibri" w:hAnsi="Calibri"/>
          <w:sz w:val="22"/>
          <w:szCs w:val="22"/>
        </w:rPr>
        <w:t xml:space="preserve"> be</w:t>
      </w:r>
      <w:r>
        <w:rPr>
          <w:rFonts w:ascii="Calibri" w:hAnsi="Calibri"/>
          <w:sz w:val="22"/>
          <w:szCs w:val="22"/>
        </w:rPr>
        <w:t xml:space="preserve">neficial for people with diabetes </w:t>
      </w:r>
      <w:r w:rsidRPr="004B2B1B">
        <w:rPr>
          <w:rFonts w:ascii="Calibri" w:hAnsi="Calibri"/>
          <w:sz w:val="22"/>
          <w:szCs w:val="22"/>
        </w:rPr>
        <w:sym w:font="Wingdings" w:char="F0E0"/>
      </w:r>
      <w:r>
        <w:rPr>
          <w:rFonts w:ascii="Calibri" w:hAnsi="Calibri"/>
          <w:sz w:val="22"/>
          <w:szCs w:val="22"/>
        </w:rPr>
        <w:t xml:space="preserve">involve family if possible. </w:t>
      </w:r>
    </w:p>
    <w:p w:rsidR="00907609" w:rsidRPr="00835586" w:rsidRDefault="00907609" w:rsidP="00907609">
      <w:pPr>
        <w:rPr>
          <w:rFonts w:ascii="Calibri" w:hAnsi="Calibri" w:cs="Calibri"/>
          <w:color w:val="000000"/>
          <w:sz w:val="22"/>
          <w:szCs w:val="22"/>
        </w:rPr>
      </w:pPr>
    </w:p>
    <w:p w:rsidR="00907609" w:rsidRPr="00835586" w:rsidRDefault="00907609" w:rsidP="00907609">
      <w:pPr>
        <w:rPr>
          <w:rFonts w:ascii="Calibri" w:hAnsi="Calibri" w:cs="Calibri"/>
          <w:color w:val="000000"/>
          <w:sz w:val="22"/>
          <w:szCs w:val="22"/>
        </w:rPr>
      </w:pPr>
    </w:p>
    <w:p w:rsidR="00907609" w:rsidRPr="00835586" w:rsidRDefault="00907609" w:rsidP="00907609">
      <w:pPr>
        <w:rPr>
          <w:b/>
          <w:sz w:val="22"/>
          <w:szCs w:val="22"/>
        </w:rPr>
      </w:pPr>
      <w:r w:rsidRPr="00835586">
        <w:rPr>
          <w:rFonts w:ascii="Calibri" w:hAnsi="Calibri" w:cs="Calibri"/>
          <w:b/>
          <w:color w:val="000000"/>
          <w:sz w:val="22"/>
          <w:szCs w:val="22"/>
        </w:rPr>
        <w:t xml:space="preserve">5.  </w:t>
      </w:r>
      <w:proofErr w:type="gramStart"/>
      <w:r>
        <w:rPr>
          <w:rFonts w:ascii="Calibri" w:hAnsi="Calibri" w:cs="Calibri"/>
          <w:b/>
          <w:color w:val="000000"/>
          <w:sz w:val="22"/>
          <w:szCs w:val="22"/>
        </w:rPr>
        <w:t>In</w:t>
      </w:r>
      <w:proofErr w:type="gramEnd"/>
      <w:r>
        <w:rPr>
          <w:rFonts w:ascii="Calibri" w:hAnsi="Calibri" w:cs="Calibri"/>
          <w:b/>
          <w:color w:val="000000"/>
          <w:sz w:val="22"/>
          <w:szCs w:val="22"/>
        </w:rPr>
        <w:t xml:space="preserve"> patients with established diabetes: a) look for complications. b) </w:t>
      </w:r>
      <w:proofErr w:type="gramStart"/>
      <w:r>
        <w:rPr>
          <w:rFonts w:ascii="Calibri" w:hAnsi="Calibri" w:cs="Calibri"/>
          <w:b/>
          <w:color w:val="000000"/>
          <w:sz w:val="22"/>
          <w:szCs w:val="22"/>
        </w:rPr>
        <w:t>refer</w:t>
      </w:r>
      <w:proofErr w:type="gramEnd"/>
      <w:r>
        <w:rPr>
          <w:rFonts w:ascii="Calibri" w:hAnsi="Calibri" w:cs="Calibri"/>
          <w:b/>
          <w:color w:val="000000"/>
          <w:sz w:val="22"/>
          <w:szCs w:val="22"/>
        </w:rPr>
        <w:t xml:space="preserve"> as necessary to deal with complications. </w:t>
      </w:r>
    </w:p>
    <w:p w:rsidR="00907609" w:rsidRPr="00835586" w:rsidRDefault="00907609" w:rsidP="00907609">
      <w:pPr>
        <w:rPr>
          <w:rFonts w:ascii="Calibri" w:hAnsi="Calibri"/>
          <w:sz w:val="22"/>
          <w:szCs w:val="22"/>
        </w:rPr>
      </w:pPr>
    </w:p>
    <w:p w:rsidR="00907609" w:rsidRPr="0034257A" w:rsidRDefault="00907609" w:rsidP="00907609">
      <w:pPr>
        <w:rPr>
          <w:rFonts w:ascii="Calibri" w:hAnsi="Calibri"/>
          <w:sz w:val="22"/>
          <w:szCs w:val="22"/>
          <w:u w:val="single"/>
        </w:rPr>
      </w:pPr>
      <w:r>
        <w:rPr>
          <w:rFonts w:ascii="Calibri" w:hAnsi="Calibri"/>
          <w:sz w:val="22"/>
          <w:szCs w:val="22"/>
          <w:u w:val="single"/>
        </w:rPr>
        <w:t>Diabetic Retinopathy</w:t>
      </w:r>
      <w:r w:rsidRPr="0034257A">
        <w:rPr>
          <w:rFonts w:ascii="Calibri" w:hAnsi="Calibri"/>
          <w:sz w:val="22"/>
          <w:szCs w:val="22"/>
          <w:u w:val="single"/>
        </w:rPr>
        <w:t>:</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sidRPr="00835586">
        <w:rPr>
          <w:rFonts w:ascii="Calibri" w:hAnsi="Calibri"/>
          <w:sz w:val="22"/>
          <w:szCs w:val="22"/>
        </w:rPr>
        <w:t xml:space="preserve">Prevalence in </w:t>
      </w:r>
      <w:r>
        <w:rPr>
          <w:rFonts w:ascii="Calibri" w:hAnsi="Calibri"/>
          <w:sz w:val="22"/>
          <w:szCs w:val="22"/>
        </w:rPr>
        <w:t>diabetic adults in the US</w:t>
      </w:r>
      <w:r w:rsidRPr="00835586">
        <w:rPr>
          <w:rFonts w:ascii="Calibri" w:hAnsi="Calibri"/>
          <w:sz w:val="22"/>
          <w:szCs w:val="22"/>
        </w:rPr>
        <w:t xml:space="preserve"> is 40%; prevalence sight-threatening retinopathy </w:t>
      </w:r>
      <w:r>
        <w:rPr>
          <w:rFonts w:ascii="Calibri" w:hAnsi="Calibri"/>
          <w:sz w:val="22"/>
          <w:szCs w:val="22"/>
        </w:rPr>
        <w:t>is ~</w:t>
      </w:r>
      <w:r w:rsidRPr="00835586">
        <w:rPr>
          <w:rFonts w:ascii="Calibri" w:hAnsi="Calibri"/>
          <w:sz w:val="22"/>
          <w:szCs w:val="22"/>
        </w:rPr>
        <w:t>8%.</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Pr>
          <w:rFonts w:ascii="Calibri" w:hAnsi="Calibri" w:cs="Verdana"/>
          <w:sz w:val="22"/>
          <w:szCs w:val="22"/>
        </w:rPr>
        <w:t>Most have no symptoms until</w:t>
      </w:r>
      <w:r w:rsidRPr="00835586">
        <w:rPr>
          <w:rFonts w:ascii="Calibri" w:hAnsi="Calibri" w:cs="Verdana"/>
          <w:sz w:val="22"/>
          <w:szCs w:val="22"/>
        </w:rPr>
        <w:t xml:space="preserve"> very late stages (too late for effective treatment).</w:t>
      </w:r>
    </w:p>
    <w:p w:rsidR="00907609" w:rsidRPr="00835586" w:rsidRDefault="00907609" w:rsidP="00907609">
      <w:pPr>
        <w:numPr>
          <w:ilvl w:val="0"/>
          <w:numId w:val="2"/>
        </w:numPr>
        <w:contextualSpacing/>
        <w:rPr>
          <w:rFonts w:ascii="Calibri" w:hAnsi="Calibri"/>
          <w:sz w:val="22"/>
          <w:szCs w:val="22"/>
        </w:rPr>
      </w:pPr>
      <w:r>
        <w:rPr>
          <w:rFonts w:ascii="Calibri" w:hAnsi="Calibri"/>
          <w:sz w:val="22"/>
          <w:szCs w:val="22"/>
        </w:rPr>
        <w:t>Types</w:t>
      </w:r>
      <w:r w:rsidRPr="00835586">
        <w:rPr>
          <w:rFonts w:ascii="Calibri" w:hAnsi="Calibri"/>
          <w:sz w:val="22"/>
          <w:szCs w:val="22"/>
        </w:rPr>
        <w:t xml:space="preserve">: </w:t>
      </w:r>
    </w:p>
    <w:p w:rsidR="00907609" w:rsidRPr="00835586" w:rsidRDefault="00907609" w:rsidP="00907609">
      <w:pPr>
        <w:widowControl w:val="0"/>
        <w:numPr>
          <w:ilvl w:val="0"/>
          <w:numId w:val="1"/>
        </w:numPr>
        <w:autoSpaceDE w:val="0"/>
        <w:autoSpaceDN w:val="0"/>
        <w:adjustRightInd w:val="0"/>
        <w:contextualSpacing/>
        <w:rPr>
          <w:rFonts w:ascii="Calibri" w:hAnsi="Calibri"/>
          <w:sz w:val="22"/>
          <w:szCs w:val="22"/>
        </w:rPr>
      </w:pPr>
      <w:proofErr w:type="gramStart"/>
      <w:r w:rsidRPr="004B2B1B">
        <w:rPr>
          <w:rFonts w:ascii="Calibri" w:hAnsi="Calibri"/>
          <w:i/>
          <w:sz w:val="22"/>
          <w:szCs w:val="22"/>
        </w:rPr>
        <w:t>macular</w:t>
      </w:r>
      <w:proofErr w:type="gramEnd"/>
      <w:r w:rsidRPr="004B2B1B">
        <w:rPr>
          <w:rFonts w:ascii="Calibri" w:hAnsi="Calibri"/>
          <w:i/>
          <w:sz w:val="22"/>
          <w:szCs w:val="22"/>
        </w:rPr>
        <w:t xml:space="preserve"> edema</w:t>
      </w:r>
      <w:r>
        <w:rPr>
          <w:rFonts w:ascii="Calibri" w:hAnsi="Calibri"/>
          <w:sz w:val="22"/>
          <w:szCs w:val="22"/>
        </w:rPr>
        <w:t xml:space="preserve">: </w:t>
      </w:r>
      <w:r w:rsidRPr="00835586">
        <w:rPr>
          <w:rFonts w:ascii="Calibri" w:hAnsi="Calibri"/>
          <w:sz w:val="22"/>
          <w:szCs w:val="22"/>
        </w:rPr>
        <w:t>diffuse or focal vascular leakage at the macula;</w:t>
      </w:r>
    </w:p>
    <w:p w:rsidR="00907609" w:rsidRPr="00835586" w:rsidRDefault="00907609" w:rsidP="00907609">
      <w:pPr>
        <w:widowControl w:val="0"/>
        <w:numPr>
          <w:ilvl w:val="0"/>
          <w:numId w:val="1"/>
        </w:numPr>
        <w:autoSpaceDE w:val="0"/>
        <w:autoSpaceDN w:val="0"/>
        <w:adjustRightInd w:val="0"/>
        <w:contextualSpacing/>
        <w:rPr>
          <w:rFonts w:ascii="Calibri" w:hAnsi="Calibri"/>
          <w:sz w:val="22"/>
          <w:szCs w:val="22"/>
        </w:rPr>
      </w:pPr>
      <w:proofErr w:type="gramStart"/>
      <w:r w:rsidRPr="004B2B1B">
        <w:rPr>
          <w:rFonts w:ascii="Calibri" w:hAnsi="Calibri"/>
          <w:i/>
          <w:sz w:val="22"/>
          <w:szCs w:val="22"/>
        </w:rPr>
        <w:t>nonproliferative</w:t>
      </w:r>
      <w:proofErr w:type="gramEnd"/>
      <w:r>
        <w:rPr>
          <w:rFonts w:ascii="Calibri" w:hAnsi="Calibri"/>
          <w:sz w:val="22"/>
          <w:szCs w:val="22"/>
        </w:rPr>
        <w:t xml:space="preserve">: </w:t>
      </w:r>
      <w:r w:rsidRPr="00835586">
        <w:rPr>
          <w:rFonts w:ascii="Calibri" w:hAnsi="Calibri"/>
          <w:sz w:val="22"/>
          <w:szCs w:val="22"/>
        </w:rPr>
        <w:t>progressive accumulation of blood vessel change</w:t>
      </w:r>
      <w:r>
        <w:rPr>
          <w:rFonts w:ascii="Calibri" w:hAnsi="Calibri"/>
          <w:sz w:val="22"/>
          <w:szCs w:val="22"/>
        </w:rPr>
        <w:t xml:space="preserve">, including </w:t>
      </w:r>
      <w:r w:rsidRPr="00835586">
        <w:rPr>
          <w:rFonts w:ascii="Calibri" w:hAnsi="Calibri"/>
          <w:sz w:val="22"/>
          <w:szCs w:val="22"/>
        </w:rPr>
        <w:t>microaneurysms, i</w:t>
      </w:r>
      <w:r>
        <w:rPr>
          <w:rFonts w:ascii="Calibri" w:hAnsi="Calibri"/>
          <w:sz w:val="22"/>
          <w:szCs w:val="22"/>
        </w:rPr>
        <w:t xml:space="preserve">ntraretinal </w:t>
      </w:r>
      <w:r w:rsidRPr="00835586">
        <w:rPr>
          <w:rFonts w:ascii="Calibri" w:hAnsi="Calibri"/>
          <w:sz w:val="22"/>
          <w:szCs w:val="22"/>
        </w:rPr>
        <w:t xml:space="preserve">hemorrhage, vascular tortuosity and vascular malformation </w:t>
      </w:r>
    </w:p>
    <w:p w:rsidR="00907609" w:rsidRPr="00835586" w:rsidRDefault="00907609" w:rsidP="00907609">
      <w:pPr>
        <w:widowControl w:val="0"/>
        <w:numPr>
          <w:ilvl w:val="0"/>
          <w:numId w:val="1"/>
        </w:numPr>
        <w:autoSpaceDE w:val="0"/>
        <w:autoSpaceDN w:val="0"/>
        <w:adjustRightInd w:val="0"/>
        <w:contextualSpacing/>
        <w:rPr>
          <w:rFonts w:ascii="Calibri" w:hAnsi="Calibri"/>
          <w:sz w:val="22"/>
          <w:szCs w:val="22"/>
        </w:rPr>
      </w:pPr>
      <w:proofErr w:type="gramStart"/>
      <w:r w:rsidRPr="004B2B1B">
        <w:rPr>
          <w:rFonts w:ascii="Calibri" w:hAnsi="Calibri"/>
          <w:i/>
          <w:sz w:val="22"/>
          <w:szCs w:val="22"/>
        </w:rPr>
        <w:t>proliferative</w:t>
      </w:r>
      <w:proofErr w:type="gramEnd"/>
      <w:r>
        <w:rPr>
          <w:rFonts w:ascii="Calibri" w:hAnsi="Calibri"/>
          <w:i/>
          <w:sz w:val="22"/>
          <w:szCs w:val="22"/>
        </w:rPr>
        <w:t>:</w:t>
      </w:r>
      <w:r w:rsidRPr="00835586">
        <w:rPr>
          <w:rFonts w:ascii="Calibri" w:hAnsi="Calibri"/>
          <w:sz w:val="22"/>
          <w:szCs w:val="22"/>
        </w:rPr>
        <w:t xml:space="preserve"> abnormal vessel growth;</w:t>
      </w:r>
    </w:p>
    <w:p w:rsidR="00907609" w:rsidRPr="00835586" w:rsidRDefault="00907609" w:rsidP="00907609">
      <w:pPr>
        <w:widowControl w:val="0"/>
        <w:numPr>
          <w:ilvl w:val="0"/>
          <w:numId w:val="1"/>
        </w:numPr>
        <w:autoSpaceDE w:val="0"/>
        <w:autoSpaceDN w:val="0"/>
        <w:adjustRightInd w:val="0"/>
        <w:contextualSpacing/>
        <w:rPr>
          <w:rFonts w:ascii="Calibri" w:hAnsi="Calibri"/>
          <w:sz w:val="22"/>
          <w:szCs w:val="22"/>
        </w:rPr>
      </w:pPr>
      <w:proofErr w:type="gramStart"/>
      <w:r w:rsidRPr="004B2B1B">
        <w:rPr>
          <w:rFonts w:ascii="Calibri" w:hAnsi="Calibri"/>
          <w:i/>
          <w:sz w:val="22"/>
          <w:szCs w:val="22"/>
        </w:rPr>
        <w:t>retinal</w:t>
      </w:r>
      <w:proofErr w:type="gramEnd"/>
      <w:r w:rsidRPr="004B2B1B">
        <w:rPr>
          <w:rFonts w:ascii="Calibri" w:hAnsi="Calibri"/>
          <w:i/>
          <w:sz w:val="22"/>
          <w:szCs w:val="22"/>
        </w:rPr>
        <w:t xml:space="preserve"> capillary closure</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Pr>
          <w:rFonts w:ascii="Calibri" w:hAnsi="Calibri"/>
          <w:sz w:val="22"/>
          <w:szCs w:val="22"/>
        </w:rPr>
        <w:t xml:space="preserve">Treatment: </w:t>
      </w:r>
      <w:r w:rsidRPr="00835586">
        <w:rPr>
          <w:rFonts w:ascii="Calibri" w:hAnsi="Calibri"/>
          <w:sz w:val="22"/>
          <w:szCs w:val="22"/>
        </w:rPr>
        <w:t>retinal photocoagulation (laser therapy) and vitreoretinal surgery.</w:t>
      </w:r>
    </w:p>
    <w:p w:rsidR="00907609" w:rsidRPr="00835586" w:rsidRDefault="00907609" w:rsidP="00907609">
      <w:pPr>
        <w:widowControl w:val="0"/>
        <w:numPr>
          <w:ilvl w:val="0"/>
          <w:numId w:val="5"/>
        </w:numPr>
        <w:autoSpaceDE w:val="0"/>
        <w:autoSpaceDN w:val="0"/>
        <w:adjustRightInd w:val="0"/>
        <w:contextualSpacing/>
        <w:rPr>
          <w:rFonts w:ascii="Calibri" w:hAnsi="Calibri"/>
          <w:sz w:val="22"/>
          <w:szCs w:val="22"/>
        </w:rPr>
      </w:pPr>
      <w:r>
        <w:rPr>
          <w:rFonts w:ascii="Calibri" w:hAnsi="Calibri" w:cs="Verdana"/>
          <w:sz w:val="22"/>
          <w:szCs w:val="22"/>
        </w:rPr>
        <w:t>I</w:t>
      </w:r>
      <w:r w:rsidRPr="00835586">
        <w:rPr>
          <w:rFonts w:ascii="Calibri" w:hAnsi="Calibri" w:cs="Verdana"/>
          <w:sz w:val="22"/>
          <w:szCs w:val="22"/>
        </w:rPr>
        <w:t>nitial screening</w:t>
      </w:r>
      <w:r>
        <w:rPr>
          <w:rFonts w:ascii="Calibri" w:hAnsi="Calibri" w:cs="Verdana"/>
          <w:sz w:val="22"/>
          <w:szCs w:val="22"/>
        </w:rPr>
        <w:t>: Refer</w:t>
      </w:r>
      <w:r w:rsidRPr="00835586">
        <w:rPr>
          <w:rFonts w:ascii="Calibri" w:hAnsi="Calibri" w:cs="Verdana"/>
          <w:sz w:val="22"/>
          <w:szCs w:val="22"/>
        </w:rPr>
        <w:t xml:space="preserve"> to an</w:t>
      </w:r>
      <w:r>
        <w:rPr>
          <w:rFonts w:ascii="Calibri" w:hAnsi="Calibri" w:cs="Verdana"/>
          <w:sz w:val="22"/>
          <w:szCs w:val="22"/>
        </w:rPr>
        <w:t xml:space="preserve"> experienced</w:t>
      </w:r>
      <w:r w:rsidRPr="00835586">
        <w:rPr>
          <w:rFonts w:ascii="Calibri" w:hAnsi="Calibri" w:cs="Verdana"/>
          <w:sz w:val="22"/>
          <w:szCs w:val="22"/>
        </w:rPr>
        <w:t xml:space="preserve"> ophthalmologist or optometrist </w:t>
      </w:r>
    </w:p>
    <w:p w:rsidR="00907609" w:rsidRPr="00835586" w:rsidRDefault="00907609" w:rsidP="00907609">
      <w:pPr>
        <w:widowControl w:val="0"/>
        <w:numPr>
          <w:ilvl w:val="0"/>
          <w:numId w:val="4"/>
        </w:numPr>
        <w:autoSpaceDE w:val="0"/>
        <w:autoSpaceDN w:val="0"/>
        <w:adjustRightInd w:val="0"/>
        <w:contextualSpacing/>
        <w:rPr>
          <w:rFonts w:ascii="Calibri" w:hAnsi="Calibri"/>
          <w:sz w:val="22"/>
          <w:szCs w:val="22"/>
        </w:rPr>
      </w:pPr>
      <w:r>
        <w:rPr>
          <w:rFonts w:ascii="Calibri" w:hAnsi="Calibri"/>
          <w:sz w:val="22"/>
          <w:szCs w:val="22"/>
        </w:rPr>
        <w:t>In T1DM, those ≥</w:t>
      </w:r>
      <w:r w:rsidRPr="00835586">
        <w:rPr>
          <w:rFonts w:ascii="Calibri" w:hAnsi="Calibri"/>
          <w:sz w:val="22"/>
          <w:szCs w:val="22"/>
        </w:rPr>
        <w:t>15 yrs</w:t>
      </w:r>
      <w:r>
        <w:rPr>
          <w:rFonts w:ascii="Calibri" w:hAnsi="Calibri"/>
          <w:sz w:val="22"/>
          <w:szCs w:val="22"/>
        </w:rPr>
        <w:t xml:space="preserve"> old should be screened q1yr</w:t>
      </w:r>
      <w:r w:rsidRPr="00835586">
        <w:rPr>
          <w:rFonts w:ascii="Calibri" w:hAnsi="Calibri"/>
          <w:sz w:val="22"/>
          <w:szCs w:val="22"/>
        </w:rPr>
        <w:t>,</w:t>
      </w:r>
      <w:r>
        <w:rPr>
          <w:rFonts w:ascii="Calibri" w:hAnsi="Calibri"/>
          <w:sz w:val="22"/>
          <w:szCs w:val="22"/>
        </w:rPr>
        <w:t xml:space="preserve"> starting 5 years after diabetes </w:t>
      </w:r>
      <w:proofErr w:type="gramStart"/>
      <w:r w:rsidRPr="00835586">
        <w:rPr>
          <w:rFonts w:ascii="Calibri" w:hAnsi="Calibri"/>
          <w:sz w:val="22"/>
          <w:szCs w:val="22"/>
        </w:rPr>
        <w:t xml:space="preserve">onset </w:t>
      </w:r>
      <w:r>
        <w:rPr>
          <w:rFonts w:ascii="Calibri" w:hAnsi="Calibri"/>
          <w:sz w:val="22"/>
          <w:szCs w:val="22"/>
        </w:rPr>
        <w:t>.</w:t>
      </w:r>
      <w:proofErr w:type="gramEnd"/>
    </w:p>
    <w:p w:rsidR="00907609" w:rsidRPr="00835586" w:rsidRDefault="00907609" w:rsidP="00907609">
      <w:pPr>
        <w:widowControl w:val="0"/>
        <w:numPr>
          <w:ilvl w:val="0"/>
          <w:numId w:val="4"/>
        </w:numPr>
        <w:autoSpaceDE w:val="0"/>
        <w:autoSpaceDN w:val="0"/>
        <w:adjustRightInd w:val="0"/>
        <w:contextualSpacing/>
        <w:rPr>
          <w:rFonts w:ascii="Calibri" w:hAnsi="Calibri"/>
          <w:sz w:val="22"/>
          <w:szCs w:val="22"/>
        </w:rPr>
      </w:pPr>
      <w:r w:rsidRPr="00835586">
        <w:rPr>
          <w:rFonts w:ascii="Calibri" w:hAnsi="Calibri"/>
          <w:sz w:val="22"/>
          <w:szCs w:val="22"/>
        </w:rPr>
        <w:t>In</w:t>
      </w:r>
      <w:r>
        <w:rPr>
          <w:rFonts w:ascii="Calibri" w:hAnsi="Calibri"/>
          <w:sz w:val="22"/>
          <w:szCs w:val="22"/>
        </w:rPr>
        <w:t xml:space="preserve"> T2DM, screen</w:t>
      </w:r>
      <w:r w:rsidRPr="00835586">
        <w:rPr>
          <w:rFonts w:ascii="Calibri" w:hAnsi="Calibri"/>
          <w:sz w:val="22"/>
          <w:szCs w:val="22"/>
        </w:rPr>
        <w:t xml:space="preserve"> at the time of diagnosis</w:t>
      </w:r>
      <w:r>
        <w:rPr>
          <w:rFonts w:ascii="Calibri" w:hAnsi="Calibri"/>
          <w:sz w:val="22"/>
          <w:szCs w:val="22"/>
        </w:rPr>
        <w:t xml:space="preserve">, with </w:t>
      </w:r>
      <w:r w:rsidRPr="00835586">
        <w:rPr>
          <w:rFonts w:ascii="Calibri" w:hAnsi="Calibri"/>
          <w:sz w:val="22"/>
          <w:szCs w:val="22"/>
        </w:rPr>
        <w:t>follow</w:t>
      </w:r>
      <w:r>
        <w:rPr>
          <w:rFonts w:ascii="Calibri" w:hAnsi="Calibri"/>
          <w:sz w:val="22"/>
          <w:szCs w:val="22"/>
        </w:rPr>
        <w:t>-</w:t>
      </w:r>
      <w:r w:rsidRPr="00835586">
        <w:rPr>
          <w:rFonts w:ascii="Calibri" w:hAnsi="Calibri"/>
          <w:sz w:val="22"/>
          <w:szCs w:val="22"/>
        </w:rPr>
        <w:t xml:space="preserve">up tailored to the severity of retinopathy. </w:t>
      </w:r>
      <w:r>
        <w:rPr>
          <w:rFonts w:ascii="Calibri" w:hAnsi="Calibri"/>
          <w:sz w:val="22"/>
          <w:szCs w:val="22"/>
        </w:rPr>
        <w:t>If</w:t>
      </w:r>
      <w:r w:rsidRPr="00835586">
        <w:rPr>
          <w:rFonts w:ascii="Calibri" w:hAnsi="Calibri"/>
          <w:sz w:val="22"/>
          <w:szCs w:val="22"/>
        </w:rPr>
        <w:t xml:space="preserve"> no or minimal retinopathy, </w:t>
      </w:r>
      <w:r>
        <w:rPr>
          <w:rFonts w:ascii="Calibri" w:hAnsi="Calibri"/>
          <w:sz w:val="22"/>
          <w:szCs w:val="22"/>
        </w:rPr>
        <w:t xml:space="preserve">screen q1-2yrs. </w:t>
      </w:r>
    </w:p>
    <w:p w:rsidR="00907609" w:rsidRDefault="00907609" w:rsidP="00907609">
      <w:pPr>
        <w:widowControl w:val="0"/>
        <w:autoSpaceDE w:val="0"/>
        <w:autoSpaceDN w:val="0"/>
        <w:adjustRightInd w:val="0"/>
        <w:rPr>
          <w:rFonts w:ascii="Calibri" w:hAnsi="Calibri"/>
          <w:sz w:val="22"/>
          <w:szCs w:val="22"/>
        </w:rPr>
      </w:pPr>
    </w:p>
    <w:p w:rsidR="00907609" w:rsidRPr="0034257A" w:rsidRDefault="00907609" w:rsidP="00907609">
      <w:pPr>
        <w:widowControl w:val="0"/>
        <w:autoSpaceDE w:val="0"/>
        <w:autoSpaceDN w:val="0"/>
        <w:adjustRightInd w:val="0"/>
        <w:rPr>
          <w:rFonts w:ascii="Calibri" w:hAnsi="Calibri"/>
          <w:sz w:val="22"/>
          <w:szCs w:val="22"/>
          <w:u w:val="single"/>
        </w:rPr>
      </w:pPr>
      <w:r w:rsidRPr="0034257A">
        <w:rPr>
          <w:rFonts w:ascii="Calibri" w:hAnsi="Calibri"/>
          <w:sz w:val="22"/>
          <w:szCs w:val="22"/>
          <w:u w:val="single"/>
        </w:rPr>
        <w:t>C</w:t>
      </w:r>
      <w:r>
        <w:rPr>
          <w:rFonts w:ascii="Calibri" w:hAnsi="Calibri"/>
          <w:sz w:val="22"/>
          <w:szCs w:val="22"/>
          <w:u w:val="single"/>
        </w:rPr>
        <w:t>hronic Kidney Disease (CKD)</w:t>
      </w:r>
      <w:r w:rsidRPr="0034257A">
        <w:rPr>
          <w:rFonts w:ascii="Calibri" w:hAnsi="Calibri"/>
          <w:sz w:val="22"/>
          <w:szCs w:val="22"/>
          <w:u w:val="single"/>
        </w:rPr>
        <w:t>:</w:t>
      </w:r>
    </w:p>
    <w:p w:rsidR="00907609" w:rsidRDefault="00907609" w:rsidP="00907609">
      <w:pPr>
        <w:widowControl w:val="0"/>
        <w:numPr>
          <w:ilvl w:val="0"/>
          <w:numId w:val="2"/>
        </w:numPr>
        <w:autoSpaceDE w:val="0"/>
        <w:autoSpaceDN w:val="0"/>
        <w:adjustRightInd w:val="0"/>
        <w:contextualSpacing/>
        <w:rPr>
          <w:rFonts w:ascii="Calibri" w:hAnsi="Calibri"/>
          <w:sz w:val="22"/>
          <w:szCs w:val="22"/>
        </w:rPr>
      </w:pPr>
      <w:r>
        <w:rPr>
          <w:rFonts w:ascii="Calibri" w:hAnsi="Calibri"/>
          <w:sz w:val="22"/>
          <w:szCs w:val="22"/>
        </w:rPr>
        <w:t xml:space="preserve">Found in </w:t>
      </w:r>
      <w:r w:rsidRPr="00835586">
        <w:rPr>
          <w:rFonts w:ascii="Calibri" w:hAnsi="Calibri"/>
          <w:sz w:val="22"/>
          <w:szCs w:val="22"/>
        </w:rPr>
        <w:t>50%</w:t>
      </w:r>
      <w:r>
        <w:rPr>
          <w:rFonts w:ascii="Calibri" w:hAnsi="Calibri"/>
          <w:sz w:val="22"/>
          <w:szCs w:val="22"/>
        </w:rPr>
        <w:t xml:space="preserve"> of people with diabetes</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Pr>
          <w:rFonts w:ascii="Calibri" w:hAnsi="Calibri"/>
          <w:sz w:val="22"/>
          <w:szCs w:val="22"/>
        </w:rPr>
        <w:t xml:space="preserve"> </w:t>
      </w:r>
      <w:r w:rsidRPr="00835586">
        <w:rPr>
          <w:rFonts w:ascii="Calibri" w:hAnsi="Calibri"/>
          <w:sz w:val="22"/>
          <w:szCs w:val="22"/>
        </w:rPr>
        <w:t>CKD associated with diabetes is the leading cause of kidney failure in Canada.</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sidRPr="00835586">
        <w:rPr>
          <w:rFonts w:ascii="Calibri" w:hAnsi="Calibri"/>
          <w:sz w:val="22"/>
          <w:szCs w:val="22"/>
        </w:rPr>
        <w:t>The degree of proteinuria is characterized as either:</w:t>
      </w:r>
    </w:p>
    <w:p w:rsidR="00907609" w:rsidRPr="00835586" w:rsidRDefault="00907609" w:rsidP="00907609">
      <w:pPr>
        <w:widowControl w:val="0"/>
        <w:numPr>
          <w:ilvl w:val="1"/>
          <w:numId w:val="2"/>
        </w:numPr>
        <w:autoSpaceDE w:val="0"/>
        <w:autoSpaceDN w:val="0"/>
        <w:adjustRightInd w:val="0"/>
        <w:contextualSpacing/>
        <w:rPr>
          <w:rFonts w:ascii="Calibri" w:hAnsi="Calibri"/>
          <w:sz w:val="22"/>
          <w:szCs w:val="22"/>
        </w:rPr>
      </w:pPr>
      <w:proofErr w:type="gramStart"/>
      <w:r w:rsidRPr="00835586">
        <w:rPr>
          <w:rFonts w:ascii="Calibri" w:hAnsi="Calibri"/>
          <w:sz w:val="22"/>
          <w:szCs w:val="22"/>
        </w:rPr>
        <w:t>microalbuminuria</w:t>
      </w:r>
      <w:proofErr w:type="gramEnd"/>
      <w:r w:rsidRPr="00835586">
        <w:rPr>
          <w:rFonts w:ascii="Calibri" w:hAnsi="Calibri"/>
          <w:sz w:val="22"/>
          <w:szCs w:val="22"/>
        </w:rPr>
        <w:t xml:space="preserve"> (urinary albumin 30 to 300 mg/day)</w:t>
      </w:r>
    </w:p>
    <w:p w:rsidR="00907609" w:rsidRPr="00835586" w:rsidRDefault="00907609" w:rsidP="00907609">
      <w:pPr>
        <w:widowControl w:val="0"/>
        <w:numPr>
          <w:ilvl w:val="1"/>
          <w:numId w:val="2"/>
        </w:numPr>
        <w:autoSpaceDE w:val="0"/>
        <w:autoSpaceDN w:val="0"/>
        <w:adjustRightInd w:val="0"/>
        <w:contextualSpacing/>
        <w:rPr>
          <w:rFonts w:ascii="Calibri" w:hAnsi="Calibri"/>
          <w:sz w:val="22"/>
          <w:szCs w:val="22"/>
        </w:rPr>
      </w:pPr>
      <w:proofErr w:type="gramStart"/>
      <w:r w:rsidRPr="00835586">
        <w:rPr>
          <w:rFonts w:ascii="Calibri" w:hAnsi="Calibri"/>
          <w:sz w:val="22"/>
          <w:szCs w:val="22"/>
        </w:rPr>
        <w:t>overt</w:t>
      </w:r>
      <w:proofErr w:type="gramEnd"/>
      <w:r w:rsidRPr="00835586">
        <w:rPr>
          <w:rFonts w:ascii="Calibri" w:hAnsi="Calibri"/>
          <w:sz w:val="22"/>
          <w:szCs w:val="22"/>
        </w:rPr>
        <w:t xml:space="preserve"> nephropathy (urinary albumin &gt;300 mg/day)</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Pr>
          <w:rFonts w:ascii="Calibri" w:hAnsi="Calibri"/>
          <w:sz w:val="22"/>
          <w:szCs w:val="22"/>
        </w:rPr>
        <w:t>Screen</w:t>
      </w:r>
      <w:r w:rsidRPr="00835586">
        <w:rPr>
          <w:rFonts w:ascii="Calibri" w:hAnsi="Calibri"/>
          <w:sz w:val="22"/>
          <w:szCs w:val="22"/>
        </w:rPr>
        <w:t xml:space="preserve"> for microalbuminuria </w:t>
      </w:r>
      <w:r>
        <w:rPr>
          <w:rFonts w:ascii="Calibri" w:hAnsi="Calibri"/>
          <w:sz w:val="22"/>
          <w:szCs w:val="22"/>
        </w:rPr>
        <w:t>with</w:t>
      </w:r>
      <w:r w:rsidRPr="00835586">
        <w:rPr>
          <w:rFonts w:ascii="Calibri" w:hAnsi="Calibri"/>
          <w:sz w:val="22"/>
          <w:szCs w:val="22"/>
        </w:rPr>
        <w:t xml:space="preserve"> a random urine albumin</w:t>
      </w:r>
      <w:r>
        <w:rPr>
          <w:rFonts w:ascii="Calibri" w:hAnsi="Calibri"/>
          <w:sz w:val="22"/>
          <w:szCs w:val="22"/>
        </w:rPr>
        <w:t xml:space="preserve"> to creatinine ratio (ACR). T</w:t>
      </w:r>
      <w:r w:rsidRPr="00835586">
        <w:rPr>
          <w:rFonts w:ascii="Calibri" w:hAnsi="Calibri"/>
          <w:sz w:val="22"/>
          <w:szCs w:val="22"/>
        </w:rPr>
        <w:t>ransient microalbuminuria unrelated to diabetic nephropathy can occur,</w:t>
      </w:r>
      <w:r>
        <w:rPr>
          <w:rFonts w:ascii="Calibri" w:hAnsi="Calibri"/>
          <w:sz w:val="22"/>
          <w:szCs w:val="22"/>
        </w:rPr>
        <w:t xml:space="preserve"> so </w:t>
      </w:r>
      <w:r w:rsidRPr="00835586">
        <w:rPr>
          <w:rFonts w:ascii="Calibri" w:hAnsi="Calibri"/>
          <w:sz w:val="22"/>
          <w:szCs w:val="22"/>
        </w:rPr>
        <w:t>at least</w:t>
      </w:r>
      <w:r>
        <w:rPr>
          <w:rFonts w:ascii="Calibri" w:hAnsi="Calibri"/>
          <w:sz w:val="22"/>
          <w:szCs w:val="22"/>
        </w:rPr>
        <w:t xml:space="preserve"> 2 to</w:t>
      </w:r>
      <w:r w:rsidRPr="00835586">
        <w:rPr>
          <w:rFonts w:ascii="Calibri" w:hAnsi="Calibri"/>
          <w:sz w:val="22"/>
          <w:szCs w:val="22"/>
        </w:rPr>
        <w:t xml:space="preserve"> 3</w:t>
      </w:r>
      <w:r>
        <w:rPr>
          <w:rFonts w:ascii="Calibri" w:hAnsi="Calibri"/>
          <w:sz w:val="22"/>
          <w:szCs w:val="22"/>
        </w:rPr>
        <w:t xml:space="preserve"> postive</w:t>
      </w:r>
      <w:r w:rsidRPr="00835586">
        <w:rPr>
          <w:rFonts w:ascii="Calibri" w:hAnsi="Calibri"/>
          <w:sz w:val="22"/>
          <w:szCs w:val="22"/>
        </w:rPr>
        <w:t xml:space="preserve"> ACR</w:t>
      </w:r>
      <w:r>
        <w:rPr>
          <w:rFonts w:ascii="Calibri" w:hAnsi="Calibri"/>
          <w:sz w:val="22"/>
          <w:szCs w:val="22"/>
        </w:rPr>
        <w:t>s, over a period of about 2 months</w:t>
      </w:r>
      <w:proofErr w:type="gramStart"/>
      <w:r>
        <w:rPr>
          <w:rFonts w:ascii="Calibri" w:hAnsi="Calibri"/>
          <w:sz w:val="22"/>
          <w:szCs w:val="22"/>
        </w:rPr>
        <w:t xml:space="preserve">, </w:t>
      </w:r>
      <w:r w:rsidRPr="00835586">
        <w:rPr>
          <w:rFonts w:ascii="Calibri" w:hAnsi="Calibri"/>
          <w:sz w:val="22"/>
          <w:szCs w:val="22"/>
        </w:rPr>
        <w:t xml:space="preserve"> should</w:t>
      </w:r>
      <w:proofErr w:type="gramEnd"/>
      <w:r w:rsidRPr="00835586">
        <w:rPr>
          <w:rFonts w:ascii="Calibri" w:hAnsi="Calibri"/>
          <w:sz w:val="22"/>
          <w:szCs w:val="22"/>
        </w:rPr>
        <w:t xml:space="preserve"> be demonstrated before the diagnosis of microalbuminuria is made.</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sidRPr="00835586">
        <w:rPr>
          <w:rFonts w:ascii="Calibri" w:hAnsi="Calibri"/>
          <w:sz w:val="22"/>
          <w:szCs w:val="22"/>
        </w:rPr>
        <w:t>24-h urine collections</w:t>
      </w:r>
      <w:r>
        <w:rPr>
          <w:rFonts w:ascii="Calibri" w:hAnsi="Calibri"/>
          <w:sz w:val="22"/>
          <w:szCs w:val="22"/>
        </w:rPr>
        <w:t xml:space="preserve"> are</w:t>
      </w:r>
      <w:r w:rsidRPr="00835586">
        <w:rPr>
          <w:rFonts w:ascii="Calibri" w:hAnsi="Calibri"/>
          <w:sz w:val="22"/>
          <w:szCs w:val="22"/>
        </w:rPr>
        <w:t xml:space="preserve"> </w:t>
      </w:r>
      <w:r>
        <w:rPr>
          <w:rFonts w:ascii="Calibri" w:hAnsi="Calibri"/>
          <w:sz w:val="22"/>
          <w:szCs w:val="22"/>
        </w:rPr>
        <w:t>not routinely recommended, BUT</w:t>
      </w:r>
      <w:r w:rsidRPr="00835586">
        <w:rPr>
          <w:rFonts w:ascii="Calibri" w:hAnsi="Calibri"/>
          <w:sz w:val="22"/>
          <w:szCs w:val="22"/>
        </w:rPr>
        <w:t xml:space="preserve"> can be useful </w:t>
      </w:r>
      <w:r>
        <w:rPr>
          <w:rFonts w:ascii="Calibri" w:hAnsi="Calibri"/>
          <w:sz w:val="22"/>
          <w:szCs w:val="22"/>
        </w:rPr>
        <w:t xml:space="preserve">if in doubt about </w:t>
      </w:r>
      <w:r w:rsidRPr="00835586">
        <w:rPr>
          <w:rFonts w:ascii="Calibri" w:hAnsi="Calibri"/>
          <w:sz w:val="22"/>
          <w:szCs w:val="22"/>
        </w:rPr>
        <w:t>eGFR</w:t>
      </w:r>
      <w:r>
        <w:rPr>
          <w:rFonts w:ascii="Calibri" w:hAnsi="Calibri"/>
          <w:sz w:val="22"/>
          <w:szCs w:val="22"/>
        </w:rPr>
        <w:t xml:space="preserve"> accuracy</w:t>
      </w:r>
      <w:r w:rsidRPr="00835586">
        <w:rPr>
          <w:rFonts w:ascii="Calibri" w:hAnsi="Calibri"/>
          <w:sz w:val="22"/>
          <w:szCs w:val="22"/>
        </w:rPr>
        <w:t xml:space="preserve">, when screening for non-albumin urinary proteins (e.g. multiple myeloma) or when estimating daily sodium intake in an individual with refractory edema or hypertension. </w:t>
      </w:r>
    </w:p>
    <w:p w:rsidR="00907609" w:rsidRPr="00835586" w:rsidRDefault="00907609" w:rsidP="00907609">
      <w:pPr>
        <w:widowControl w:val="0"/>
        <w:numPr>
          <w:ilvl w:val="0"/>
          <w:numId w:val="2"/>
        </w:numPr>
        <w:autoSpaceDE w:val="0"/>
        <w:autoSpaceDN w:val="0"/>
        <w:adjustRightInd w:val="0"/>
        <w:contextualSpacing/>
        <w:rPr>
          <w:rFonts w:ascii="Calibri" w:hAnsi="Calibri"/>
          <w:sz w:val="22"/>
          <w:szCs w:val="22"/>
        </w:rPr>
      </w:pPr>
      <w:r w:rsidRPr="00835586">
        <w:rPr>
          <w:rFonts w:ascii="Calibri" w:hAnsi="Calibri"/>
          <w:sz w:val="22"/>
          <w:szCs w:val="22"/>
        </w:rPr>
        <w:t>Serum creatinine</w:t>
      </w:r>
      <w:r>
        <w:rPr>
          <w:rFonts w:ascii="Calibri" w:hAnsi="Calibri"/>
          <w:sz w:val="22"/>
          <w:szCs w:val="22"/>
        </w:rPr>
        <w:t xml:space="preserve"> (Cr)</w:t>
      </w:r>
      <w:r w:rsidRPr="00835586">
        <w:rPr>
          <w:rFonts w:ascii="Calibri" w:hAnsi="Calibri"/>
          <w:sz w:val="22"/>
          <w:szCs w:val="22"/>
        </w:rPr>
        <w:t xml:space="preserve"> is the most commonly used measure of renal f</w:t>
      </w:r>
      <w:r>
        <w:rPr>
          <w:rFonts w:ascii="Calibri" w:hAnsi="Calibri"/>
          <w:sz w:val="22"/>
          <w:szCs w:val="22"/>
        </w:rPr>
        <w:t>unction; however, Cr</w:t>
      </w:r>
      <w:r w:rsidRPr="00835586">
        <w:rPr>
          <w:rFonts w:ascii="Calibri" w:hAnsi="Calibri"/>
          <w:sz w:val="22"/>
          <w:szCs w:val="22"/>
        </w:rPr>
        <w:t xml:space="preserve"> may falsely indicate function is normal. </w:t>
      </w:r>
    </w:p>
    <w:p w:rsidR="00907609" w:rsidRPr="00835586" w:rsidRDefault="00907609" w:rsidP="00907609">
      <w:pPr>
        <w:widowControl w:val="0"/>
        <w:numPr>
          <w:ilvl w:val="1"/>
          <w:numId w:val="2"/>
        </w:numPr>
        <w:autoSpaceDE w:val="0"/>
        <w:autoSpaceDN w:val="0"/>
        <w:adjustRightInd w:val="0"/>
        <w:contextualSpacing/>
        <w:rPr>
          <w:rFonts w:ascii="Calibri" w:hAnsi="Calibri"/>
          <w:sz w:val="22"/>
          <w:szCs w:val="22"/>
        </w:rPr>
      </w:pPr>
      <w:r>
        <w:rPr>
          <w:rFonts w:ascii="Calibri" w:hAnsi="Calibri"/>
          <w:sz w:val="22"/>
          <w:szCs w:val="22"/>
        </w:rPr>
        <w:t>May</w:t>
      </w:r>
      <w:r w:rsidRPr="00835586">
        <w:rPr>
          <w:rFonts w:ascii="Calibri" w:hAnsi="Calibri"/>
          <w:sz w:val="22"/>
          <w:szCs w:val="22"/>
        </w:rPr>
        <w:t xml:space="preserve"> lose up to 50% of renal function before serum </w:t>
      </w:r>
      <w:r>
        <w:rPr>
          <w:rFonts w:ascii="Calibri" w:hAnsi="Calibri"/>
          <w:sz w:val="22"/>
          <w:szCs w:val="22"/>
        </w:rPr>
        <w:t>Cr becomes abnormal</w:t>
      </w:r>
      <w:r w:rsidRPr="00835586">
        <w:rPr>
          <w:rFonts w:ascii="Calibri" w:hAnsi="Calibri"/>
          <w:sz w:val="22"/>
          <w:szCs w:val="22"/>
        </w:rPr>
        <w:t xml:space="preserve"> </w:t>
      </w:r>
    </w:p>
    <w:p w:rsidR="00907609" w:rsidRPr="00835586" w:rsidRDefault="00907609" w:rsidP="00907609">
      <w:pPr>
        <w:widowControl w:val="0"/>
        <w:numPr>
          <w:ilvl w:val="1"/>
          <w:numId w:val="2"/>
        </w:numPr>
        <w:autoSpaceDE w:val="0"/>
        <w:autoSpaceDN w:val="0"/>
        <w:adjustRightInd w:val="0"/>
        <w:contextualSpacing/>
        <w:rPr>
          <w:rFonts w:ascii="Calibri" w:hAnsi="Calibri"/>
          <w:sz w:val="22"/>
          <w:szCs w:val="22"/>
        </w:rPr>
      </w:pPr>
      <w:proofErr w:type="gramStart"/>
      <w:r>
        <w:rPr>
          <w:rFonts w:ascii="Calibri" w:hAnsi="Calibri"/>
          <w:sz w:val="22"/>
          <w:szCs w:val="22"/>
        </w:rPr>
        <w:t>eGFR</w:t>
      </w:r>
      <w:proofErr w:type="gramEnd"/>
      <w:r>
        <w:rPr>
          <w:rFonts w:ascii="Calibri" w:hAnsi="Calibri"/>
          <w:sz w:val="22"/>
          <w:szCs w:val="22"/>
        </w:rPr>
        <w:t xml:space="preserve"> is</w:t>
      </w:r>
      <w:r w:rsidRPr="00835586">
        <w:rPr>
          <w:rFonts w:ascii="Calibri" w:hAnsi="Calibri"/>
          <w:sz w:val="22"/>
          <w:szCs w:val="22"/>
        </w:rPr>
        <w:t xml:space="preserve"> more sensitive </w:t>
      </w:r>
      <w:r>
        <w:rPr>
          <w:rFonts w:ascii="Calibri" w:hAnsi="Calibri"/>
          <w:sz w:val="22"/>
          <w:szCs w:val="22"/>
        </w:rPr>
        <w:t>in</w:t>
      </w:r>
      <w:r w:rsidRPr="00835586">
        <w:rPr>
          <w:rFonts w:ascii="Calibri" w:hAnsi="Calibri"/>
          <w:sz w:val="22"/>
          <w:szCs w:val="22"/>
        </w:rPr>
        <w:t xml:space="preserve"> identifying low kidney function in </w:t>
      </w:r>
      <w:r>
        <w:rPr>
          <w:rFonts w:ascii="Calibri" w:hAnsi="Calibri"/>
          <w:sz w:val="22"/>
          <w:szCs w:val="22"/>
        </w:rPr>
        <w:t>diabetes. In Canada,</w:t>
      </w:r>
      <w:r w:rsidRPr="00835586">
        <w:rPr>
          <w:rFonts w:ascii="Calibri" w:hAnsi="Calibri"/>
          <w:sz w:val="22"/>
          <w:szCs w:val="22"/>
        </w:rPr>
        <w:t xml:space="preserve"> eGFR is most often calculated using the abbreviated Modification of Diet in Renal Disease (MDRD) equation, which takes into account the person’s serum creatinine, age and sex. </w:t>
      </w:r>
    </w:p>
    <w:p w:rsidR="00907609" w:rsidRPr="00835586" w:rsidRDefault="00907609" w:rsidP="00907609">
      <w:pPr>
        <w:widowControl w:val="0"/>
        <w:numPr>
          <w:ilvl w:val="0"/>
          <w:numId w:val="12"/>
        </w:numPr>
        <w:autoSpaceDE w:val="0"/>
        <w:autoSpaceDN w:val="0"/>
        <w:adjustRightInd w:val="0"/>
        <w:ind w:left="720"/>
        <w:contextualSpacing/>
        <w:rPr>
          <w:rFonts w:ascii="Calibri" w:hAnsi="Calibri"/>
          <w:sz w:val="22"/>
          <w:szCs w:val="22"/>
        </w:rPr>
      </w:pPr>
      <w:r w:rsidRPr="00835586">
        <w:rPr>
          <w:rFonts w:ascii="Calibri" w:hAnsi="Calibri"/>
          <w:sz w:val="22"/>
          <w:szCs w:val="22"/>
        </w:rPr>
        <w:t>Please refer to the diagram</w:t>
      </w:r>
      <w:r>
        <w:rPr>
          <w:rFonts w:ascii="Calibri" w:hAnsi="Calibri"/>
          <w:sz w:val="22"/>
          <w:szCs w:val="22"/>
        </w:rPr>
        <w:t xml:space="preserve"> below</w:t>
      </w:r>
      <w:r w:rsidRPr="00835586">
        <w:rPr>
          <w:rFonts w:ascii="Calibri" w:hAnsi="Calibri"/>
          <w:sz w:val="22"/>
          <w:szCs w:val="22"/>
        </w:rPr>
        <w:t xml:space="preserve"> for CKD screening:</w:t>
      </w:r>
    </w:p>
    <w:p w:rsidR="00907609" w:rsidRPr="00835586" w:rsidRDefault="00907609" w:rsidP="00907609">
      <w:pPr>
        <w:widowControl w:val="0"/>
        <w:numPr>
          <w:ilvl w:val="0"/>
          <w:numId w:val="11"/>
        </w:numPr>
        <w:autoSpaceDE w:val="0"/>
        <w:autoSpaceDN w:val="0"/>
        <w:adjustRightInd w:val="0"/>
        <w:ind w:left="720"/>
        <w:contextualSpacing/>
        <w:rPr>
          <w:rFonts w:ascii="Calibri" w:hAnsi="Calibri"/>
          <w:sz w:val="22"/>
          <w:szCs w:val="22"/>
        </w:rPr>
      </w:pPr>
      <w:r>
        <w:rPr>
          <w:rFonts w:ascii="Calibri" w:hAnsi="Calibri"/>
          <w:sz w:val="22"/>
          <w:szCs w:val="22"/>
        </w:rPr>
        <w:t>Consider referral to a nephrologist or internist if:</w:t>
      </w:r>
    </w:p>
    <w:p w:rsidR="00907609" w:rsidRPr="00835586" w:rsidRDefault="00907609" w:rsidP="00907609">
      <w:pPr>
        <w:widowControl w:val="0"/>
        <w:numPr>
          <w:ilvl w:val="1"/>
          <w:numId w:val="11"/>
        </w:numPr>
        <w:autoSpaceDE w:val="0"/>
        <w:autoSpaceDN w:val="0"/>
        <w:adjustRightInd w:val="0"/>
        <w:ind w:left="1440"/>
        <w:contextualSpacing/>
        <w:rPr>
          <w:rFonts w:ascii="Calibri" w:hAnsi="Calibri"/>
          <w:sz w:val="22"/>
          <w:szCs w:val="22"/>
        </w:rPr>
      </w:pPr>
      <w:proofErr w:type="gramStart"/>
      <w:r w:rsidRPr="00835586">
        <w:rPr>
          <w:rFonts w:ascii="Calibri" w:hAnsi="Calibri"/>
          <w:sz w:val="22"/>
          <w:szCs w:val="22"/>
        </w:rPr>
        <w:t>chronic</w:t>
      </w:r>
      <w:proofErr w:type="gramEnd"/>
      <w:r w:rsidRPr="00835586">
        <w:rPr>
          <w:rFonts w:ascii="Calibri" w:hAnsi="Calibri"/>
          <w:sz w:val="22"/>
          <w:szCs w:val="22"/>
        </w:rPr>
        <w:t xml:space="preserve">, progressive loss of kidney function; </w:t>
      </w:r>
    </w:p>
    <w:p w:rsidR="00907609" w:rsidRPr="00835586" w:rsidRDefault="00907609" w:rsidP="00907609">
      <w:pPr>
        <w:widowControl w:val="0"/>
        <w:numPr>
          <w:ilvl w:val="1"/>
          <w:numId w:val="11"/>
        </w:numPr>
        <w:autoSpaceDE w:val="0"/>
        <w:autoSpaceDN w:val="0"/>
        <w:adjustRightInd w:val="0"/>
        <w:ind w:left="1440"/>
        <w:contextualSpacing/>
        <w:rPr>
          <w:rFonts w:ascii="Calibri" w:hAnsi="Calibri"/>
          <w:sz w:val="22"/>
          <w:szCs w:val="22"/>
        </w:rPr>
      </w:pPr>
      <w:proofErr w:type="gramStart"/>
      <w:r w:rsidRPr="00835586">
        <w:rPr>
          <w:rFonts w:ascii="Calibri" w:hAnsi="Calibri"/>
          <w:sz w:val="22"/>
          <w:szCs w:val="22"/>
        </w:rPr>
        <w:t>eGFR</w:t>
      </w:r>
      <w:proofErr w:type="gramEnd"/>
      <w:r w:rsidRPr="00835586">
        <w:rPr>
          <w:rFonts w:ascii="Calibri" w:hAnsi="Calibri"/>
          <w:sz w:val="22"/>
          <w:szCs w:val="22"/>
        </w:rPr>
        <w:t xml:space="preserve"> is &lt;30 mL/min;</w:t>
      </w:r>
    </w:p>
    <w:p w:rsidR="00907609" w:rsidRPr="00835586" w:rsidRDefault="00907609" w:rsidP="00907609">
      <w:pPr>
        <w:widowControl w:val="0"/>
        <w:numPr>
          <w:ilvl w:val="1"/>
          <w:numId w:val="11"/>
        </w:numPr>
        <w:autoSpaceDE w:val="0"/>
        <w:autoSpaceDN w:val="0"/>
        <w:adjustRightInd w:val="0"/>
        <w:ind w:left="1440"/>
        <w:contextualSpacing/>
        <w:rPr>
          <w:rFonts w:ascii="Calibri" w:hAnsi="Calibri"/>
          <w:sz w:val="22"/>
          <w:szCs w:val="22"/>
        </w:rPr>
      </w:pPr>
      <w:r w:rsidRPr="00835586">
        <w:rPr>
          <w:rFonts w:ascii="Calibri" w:hAnsi="Calibri"/>
          <w:sz w:val="22"/>
          <w:szCs w:val="22"/>
        </w:rPr>
        <w:t>ACR is persistently &gt;60 mg/mmol;</w:t>
      </w:r>
    </w:p>
    <w:p w:rsidR="00907609" w:rsidRPr="00835586" w:rsidRDefault="00907609" w:rsidP="00907609">
      <w:pPr>
        <w:widowControl w:val="0"/>
        <w:numPr>
          <w:ilvl w:val="1"/>
          <w:numId w:val="11"/>
        </w:numPr>
        <w:autoSpaceDE w:val="0"/>
        <w:autoSpaceDN w:val="0"/>
        <w:adjustRightInd w:val="0"/>
        <w:ind w:left="1440"/>
        <w:contextualSpacing/>
        <w:rPr>
          <w:rFonts w:ascii="Calibri" w:hAnsi="Calibri"/>
          <w:sz w:val="22"/>
          <w:szCs w:val="22"/>
        </w:rPr>
      </w:pPr>
      <w:proofErr w:type="gramStart"/>
      <w:r w:rsidRPr="00835586">
        <w:rPr>
          <w:rFonts w:ascii="Calibri" w:hAnsi="Calibri"/>
          <w:sz w:val="22"/>
          <w:szCs w:val="22"/>
        </w:rPr>
        <w:t>unable</w:t>
      </w:r>
      <w:proofErr w:type="gramEnd"/>
      <w:r w:rsidRPr="00835586">
        <w:rPr>
          <w:rFonts w:ascii="Calibri" w:hAnsi="Calibri"/>
          <w:sz w:val="22"/>
          <w:szCs w:val="22"/>
        </w:rPr>
        <w:t xml:space="preserve"> to achieve BP targets</w:t>
      </w:r>
    </w:p>
    <w:p w:rsidR="00907609" w:rsidRPr="00835586" w:rsidRDefault="00907609" w:rsidP="00907609">
      <w:pPr>
        <w:widowControl w:val="0"/>
        <w:numPr>
          <w:ilvl w:val="1"/>
          <w:numId w:val="11"/>
        </w:numPr>
        <w:autoSpaceDE w:val="0"/>
        <w:autoSpaceDN w:val="0"/>
        <w:adjustRightInd w:val="0"/>
        <w:ind w:left="1440"/>
        <w:contextualSpacing/>
        <w:rPr>
          <w:rFonts w:ascii="Calibri" w:hAnsi="Calibri"/>
          <w:sz w:val="22"/>
          <w:szCs w:val="22"/>
        </w:rPr>
      </w:pPr>
      <w:r w:rsidRPr="00835586">
        <w:rPr>
          <w:rFonts w:ascii="Calibri" w:hAnsi="Calibri"/>
          <w:sz w:val="22"/>
          <w:szCs w:val="22"/>
        </w:rPr>
        <w:t xml:space="preserve">Unable to </w:t>
      </w:r>
      <w:r>
        <w:rPr>
          <w:rFonts w:ascii="Calibri" w:hAnsi="Calibri"/>
          <w:sz w:val="22"/>
          <w:szCs w:val="22"/>
        </w:rPr>
        <w:t xml:space="preserve">tolerate </w:t>
      </w:r>
      <w:r w:rsidRPr="00835586">
        <w:rPr>
          <w:rFonts w:ascii="Calibri" w:hAnsi="Calibri"/>
          <w:sz w:val="22"/>
          <w:szCs w:val="22"/>
        </w:rPr>
        <w:t xml:space="preserve">renal-protective therapies </w:t>
      </w:r>
      <w:r w:rsidRPr="00803DB0">
        <w:rPr>
          <w:rFonts w:ascii="Calibri" w:hAnsi="Calibri"/>
          <w:sz w:val="22"/>
          <w:szCs w:val="22"/>
        </w:rPr>
        <w:sym w:font="Wingdings" w:char="F0E0"/>
      </w:r>
      <w:r>
        <w:rPr>
          <w:rFonts w:ascii="Calibri" w:hAnsi="Calibri"/>
          <w:sz w:val="22"/>
          <w:szCs w:val="22"/>
        </w:rPr>
        <w:t xml:space="preserve"> hyperkalemia, </w:t>
      </w:r>
      <w:r w:rsidRPr="00835586">
        <w:rPr>
          <w:rFonts w:ascii="Calibri" w:hAnsi="Calibri"/>
          <w:sz w:val="22"/>
          <w:szCs w:val="22"/>
        </w:rPr>
        <w:t>&gt;</w:t>
      </w:r>
      <w:r>
        <w:rPr>
          <w:rFonts w:ascii="Calibri" w:hAnsi="Calibri"/>
          <w:sz w:val="22"/>
          <w:szCs w:val="22"/>
        </w:rPr>
        <w:t>30% increase in serum Cr</w:t>
      </w:r>
      <w:r w:rsidRPr="00835586">
        <w:rPr>
          <w:rFonts w:ascii="Calibri" w:hAnsi="Calibri"/>
          <w:sz w:val="22"/>
          <w:szCs w:val="22"/>
        </w:rPr>
        <w:t xml:space="preserve"> within 3 mon</w:t>
      </w:r>
      <w:r>
        <w:rPr>
          <w:rFonts w:ascii="Calibri" w:hAnsi="Calibri"/>
          <w:sz w:val="22"/>
          <w:szCs w:val="22"/>
        </w:rPr>
        <w:t>ths of starting an ACE-I</w:t>
      </w:r>
      <w:r w:rsidRPr="00835586">
        <w:rPr>
          <w:rFonts w:ascii="Calibri" w:hAnsi="Calibri"/>
          <w:sz w:val="22"/>
          <w:szCs w:val="22"/>
        </w:rPr>
        <w:t xml:space="preserve"> or ARB.</w:t>
      </w:r>
    </w:p>
    <w:p w:rsidR="00907609" w:rsidRPr="00835586" w:rsidRDefault="00907609" w:rsidP="00907609">
      <w:pPr>
        <w:widowControl w:val="0"/>
        <w:autoSpaceDE w:val="0"/>
        <w:autoSpaceDN w:val="0"/>
        <w:adjustRightInd w:val="0"/>
        <w:ind w:left="360"/>
        <w:jc w:val="both"/>
        <w:rPr>
          <w:rFonts w:ascii="Calibri" w:hAnsi="Calibri"/>
          <w:sz w:val="22"/>
          <w:szCs w:val="22"/>
        </w:rPr>
      </w:pPr>
    </w:p>
    <w:p w:rsidR="00907609" w:rsidRPr="00982865" w:rsidRDefault="00907609" w:rsidP="00907609">
      <w:pPr>
        <w:widowControl w:val="0"/>
        <w:autoSpaceDE w:val="0"/>
        <w:autoSpaceDN w:val="0"/>
        <w:adjustRightInd w:val="0"/>
        <w:jc w:val="both"/>
        <w:rPr>
          <w:rFonts w:ascii="Times" w:hAnsi="Times"/>
          <w:sz w:val="20"/>
          <w:szCs w:val="20"/>
        </w:rPr>
      </w:pPr>
      <w:r>
        <w:rPr>
          <w:rFonts w:ascii="Calibri" w:hAnsi="Calibri"/>
          <w:noProof/>
          <w:sz w:val="22"/>
          <w:szCs w:val="22"/>
        </w:rPr>
        <w:drawing>
          <wp:inline distT="0" distB="0" distL="0" distR="0">
            <wp:extent cx="5486400" cy="6553200"/>
            <wp:effectExtent l="0" t="0" r="0" b="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835586">
        <w:rPr>
          <w:rStyle w:val="FootnoteReference"/>
          <w:rFonts w:ascii="Calibri" w:hAnsi="Calibri"/>
          <w:sz w:val="22"/>
          <w:szCs w:val="22"/>
        </w:rPr>
        <w:footnoteReference w:id="1"/>
      </w:r>
    </w:p>
    <w:p w:rsidR="00907609" w:rsidRPr="00495EDB" w:rsidRDefault="00907609" w:rsidP="00907609">
      <w:pPr>
        <w:rPr>
          <w:rFonts w:ascii="Times" w:hAnsi="Times"/>
          <w:sz w:val="20"/>
          <w:szCs w:val="20"/>
        </w:rPr>
      </w:pPr>
      <w:r w:rsidRPr="00982865">
        <w:rPr>
          <w:rFonts w:ascii="Times" w:hAnsi="Times"/>
          <w:sz w:val="20"/>
          <w:szCs w:val="20"/>
        </w:rPr>
        <w:br w:type="page"/>
      </w:r>
      <w:r w:rsidRPr="0034257A">
        <w:rPr>
          <w:rFonts w:ascii="Calibri" w:hAnsi="Calibri"/>
          <w:sz w:val="22"/>
          <w:szCs w:val="22"/>
          <w:u w:val="single"/>
        </w:rPr>
        <w:t>F</w:t>
      </w:r>
      <w:r>
        <w:rPr>
          <w:rFonts w:ascii="Calibri" w:hAnsi="Calibri"/>
          <w:sz w:val="22"/>
          <w:szCs w:val="22"/>
          <w:u w:val="single"/>
        </w:rPr>
        <w:t>oot Complications:</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 xml:space="preserve">Major cause of morbidity and mortality in diabetes </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Contribute to increased healthcare costs</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With neuropathy or peripheral vascular disease, minor trauma to the foot can lead to skin ulceration, infection and gangrene, often resulting in amputation.</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Foot examination by the patient and healthcare providers is integral to decrease the risk of foot lesions and amputations, and should be performed at least annually, but more frequently in those at high risk.</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Assessment by healthcare providers should include structural abnormalities (ankle and toe ROM, callus pattern, bony deformities, skin temperatures), evaluation for neuropathy and peripheral arterial disease, ulceration and evidence of infection.</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People at high risk of foot ulceration and amputation should receive foot care education (including counseling to avoid foot trauma), professionally fitted footwear, smoking cessation strategies and early referrals to a foot care professionals for arising issues.</w:t>
      </w:r>
    </w:p>
    <w:p w:rsidR="00907609" w:rsidRPr="0034257A" w:rsidRDefault="00907609" w:rsidP="00907609">
      <w:pPr>
        <w:widowControl w:val="0"/>
        <w:numPr>
          <w:ilvl w:val="0"/>
          <w:numId w:val="6"/>
        </w:numPr>
        <w:autoSpaceDE w:val="0"/>
        <w:autoSpaceDN w:val="0"/>
        <w:adjustRightInd w:val="0"/>
        <w:contextualSpacing/>
        <w:rPr>
          <w:rFonts w:ascii="Calibri" w:hAnsi="Calibri"/>
          <w:sz w:val="22"/>
          <w:szCs w:val="22"/>
        </w:rPr>
      </w:pPr>
      <w:r w:rsidRPr="0034257A">
        <w:rPr>
          <w:rFonts w:ascii="Calibri" w:hAnsi="Calibri"/>
          <w:sz w:val="22"/>
          <w:szCs w:val="22"/>
        </w:rPr>
        <w:t>Management of foot ulceration requires an interdisciplinary approach that addresses glycemic control, infection, lower-extremity vascular status and local wound care – to manage and prevent amputation and recurrent problems.</w:t>
      </w:r>
    </w:p>
    <w:p w:rsidR="00907609" w:rsidRPr="0034257A" w:rsidRDefault="00907609" w:rsidP="00907609">
      <w:pPr>
        <w:widowControl w:val="0"/>
        <w:autoSpaceDE w:val="0"/>
        <w:autoSpaceDN w:val="0"/>
        <w:adjustRightInd w:val="0"/>
        <w:rPr>
          <w:rFonts w:ascii="Calibri" w:hAnsi="Calibri"/>
          <w:sz w:val="22"/>
          <w:szCs w:val="22"/>
        </w:rPr>
      </w:pPr>
    </w:p>
    <w:p w:rsidR="00907609" w:rsidRPr="0034257A" w:rsidRDefault="00907609" w:rsidP="00907609">
      <w:pPr>
        <w:widowControl w:val="0"/>
        <w:autoSpaceDE w:val="0"/>
        <w:autoSpaceDN w:val="0"/>
        <w:adjustRightInd w:val="0"/>
        <w:rPr>
          <w:rFonts w:ascii="Calibri" w:hAnsi="Calibri"/>
          <w:sz w:val="22"/>
          <w:szCs w:val="22"/>
          <w:u w:val="single"/>
        </w:rPr>
      </w:pPr>
      <w:r w:rsidRPr="0034257A">
        <w:rPr>
          <w:rFonts w:ascii="Calibri" w:hAnsi="Calibri"/>
          <w:sz w:val="22"/>
          <w:szCs w:val="22"/>
          <w:u w:val="single"/>
        </w:rPr>
        <w:t>E</w:t>
      </w:r>
      <w:r>
        <w:rPr>
          <w:rFonts w:ascii="Calibri" w:hAnsi="Calibri"/>
          <w:sz w:val="22"/>
          <w:szCs w:val="22"/>
          <w:u w:val="single"/>
        </w:rPr>
        <w:t>rectile Dysfunction (ED):</w:t>
      </w:r>
    </w:p>
    <w:p w:rsidR="00907609" w:rsidRPr="0034257A" w:rsidRDefault="00907609" w:rsidP="00907609">
      <w:pPr>
        <w:widowControl w:val="0"/>
        <w:numPr>
          <w:ilvl w:val="0"/>
          <w:numId w:val="13"/>
        </w:numPr>
        <w:autoSpaceDE w:val="0"/>
        <w:autoSpaceDN w:val="0"/>
        <w:adjustRightInd w:val="0"/>
        <w:ind w:left="720"/>
        <w:contextualSpacing/>
        <w:rPr>
          <w:rFonts w:ascii="Calibri" w:hAnsi="Calibri"/>
          <w:sz w:val="22"/>
          <w:szCs w:val="22"/>
        </w:rPr>
      </w:pPr>
      <w:r w:rsidRPr="0034257A">
        <w:rPr>
          <w:rFonts w:ascii="Calibri" w:hAnsi="Calibri"/>
          <w:sz w:val="22"/>
          <w:szCs w:val="22"/>
        </w:rPr>
        <w:t>34 to 45% of men with diabetes</w:t>
      </w:r>
    </w:p>
    <w:p w:rsidR="00907609" w:rsidRPr="0034257A" w:rsidRDefault="00907609" w:rsidP="00907609">
      <w:pPr>
        <w:widowControl w:val="0"/>
        <w:numPr>
          <w:ilvl w:val="0"/>
          <w:numId w:val="13"/>
        </w:numPr>
        <w:autoSpaceDE w:val="0"/>
        <w:autoSpaceDN w:val="0"/>
        <w:adjustRightInd w:val="0"/>
        <w:ind w:left="720"/>
        <w:contextualSpacing/>
        <w:rPr>
          <w:rFonts w:ascii="Calibri" w:hAnsi="Calibri"/>
          <w:sz w:val="22"/>
          <w:szCs w:val="22"/>
        </w:rPr>
      </w:pPr>
      <w:r w:rsidRPr="0034257A">
        <w:rPr>
          <w:rFonts w:ascii="Calibri" w:hAnsi="Calibri"/>
          <w:sz w:val="22"/>
          <w:szCs w:val="22"/>
        </w:rPr>
        <w:t>Negatively impact</w:t>
      </w:r>
      <w:r>
        <w:rPr>
          <w:rFonts w:ascii="Calibri" w:hAnsi="Calibri"/>
          <w:sz w:val="22"/>
          <w:szCs w:val="22"/>
        </w:rPr>
        <w:t>s</w:t>
      </w:r>
      <w:r w:rsidRPr="0034257A">
        <w:rPr>
          <w:rFonts w:ascii="Calibri" w:hAnsi="Calibri"/>
          <w:sz w:val="22"/>
          <w:szCs w:val="22"/>
        </w:rPr>
        <w:t xml:space="preserve"> quality of life across all ages</w:t>
      </w:r>
    </w:p>
    <w:p w:rsidR="00907609" w:rsidRPr="0034257A" w:rsidRDefault="00907609" w:rsidP="00907609">
      <w:pPr>
        <w:widowControl w:val="0"/>
        <w:numPr>
          <w:ilvl w:val="0"/>
          <w:numId w:val="13"/>
        </w:numPr>
        <w:autoSpaceDE w:val="0"/>
        <w:autoSpaceDN w:val="0"/>
        <w:adjustRightInd w:val="0"/>
        <w:ind w:left="720"/>
        <w:contextualSpacing/>
        <w:rPr>
          <w:rFonts w:ascii="Calibri" w:hAnsi="Calibri"/>
          <w:sz w:val="22"/>
          <w:szCs w:val="22"/>
        </w:rPr>
      </w:pPr>
      <w:r w:rsidRPr="0034257A">
        <w:rPr>
          <w:rFonts w:ascii="Calibri" w:hAnsi="Calibri"/>
          <w:sz w:val="22"/>
          <w:szCs w:val="22"/>
        </w:rPr>
        <w:t>May be the earliest sign of cardiovascular disease.</w:t>
      </w:r>
    </w:p>
    <w:p w:rsidR="00907609" w:rsidRPr="0034257A" w:rsidRDefault="00907609" w:rsidP="00907609">
      <w:pPr>
        <w:widowControl w:val="0"/>
        <w:numPr>
          <w:ilvl w:val="0"/>
          <w:numId w:val="7"/>
        </w:numPr>
        <w:autoSpaceDE w:val="0"/>
        <w:autoSpaceDN w:val="0"/>
        <w:adjustRightInd w:val="0"/>
        <w:ind w:left="720"/>
        <w:contextualSpacing/>
        <w:rPr>
          <w:rFonts w:ascii="Calibri" w:hAnsi="Calibri"/>
          <w:sz w:val="22"/>
          <w:szCs w:val="22"/>
        </w:rPr>
      </w:pPr>
      <w:r w:rsidRPr="0034257A">
        <w:rPr>
          <w:rFonts w:ascii="Calibri" w:hAnsi="Calibri"/>
          <w:sz w:val="22"/>
          <w:szCs w:val="22"/>
        </w:rPr>
        <w:t>Regularly screen all adult men with DM for ED with a sexual function history.</w:t>
      </w:r>
    </w:p>
    <w:p w:rsidR="00907609" w:rsidRPr="0034257A" w:rsidRDefault="00907609" w:rsidP="00907609">
      <w:pPr>
        <w:widowControl w:val="0"/>
        <w:numPr>
          <w:ilvl w:val="0"/>
          <w:numId w:val="7"/>
        </w:numPr>
        <w:autoSpaceDE w:val="0"/>
        <w:autoSpaceDN w:val="0"/>
        <w:adjustRightInd w:val="0"/>
        <w:ind w:left="720"/>
        <w:contextualSpacing/>
        <w:rPr>
          <w:rFonts w:ascii="Calibri" w:hAnsi="Calibri"/>
          <w:sz w:val="22"/>
          <w:szCs w:val="22"/>
        </w:rPr>
      </w:pPr>
      <w:r w:rsidRPr="0034257A">
        <w:rPr>
          <w:rFonts w:ascii="Calibri" w:hAnsi="Calibri"/>
          <w:sz w:val="22"/>
          <w:szCs w:val="22"/>
        </w:rPr>
        <w:t>Validated questionnaires (e.g. International Index of Erectile Function or Sexual Health Inventory for Men) have been shown to be both sensitive and specific in determining the presence of ED and assessing response to therapy.</w:t>
      </w:r>
    </w:p>
    <w:p w:rsidR="00907609" w:rsidRPr="0034257A" w:rsidRDefault="00907609" w:rsidP="00907609">
      <w:pPr>
        <w:widowControl w:val="0"/>
        <w:numPr>
          <w:ilvl w:val="0"/>
          <w:numId w:val="7"/>
        </w:numPr>
        <w:autoSpaceDE w:val="0"/>
        <w:autoSpaceDN w:val="0"/>
        <w:adjustRightInd w:val="0"/>
        <w:ind w:left="720"/>
        <w:contextualSpacing/>
        <w:rPr>
          <w:rFonts w:ascii="Calibri" w:hAnsi="Calibri"/>
          <w:sz w:val="22"/>
          <w:szCs w:val="22"/>
        </w:rPr>
      </w:pPr>
      <w:r w:rsidRPr="0034257A">
        <w:rPr>
          <w:rFonts w:ascii="Calibri" w:hAnsi="Calibri"/>
          <w:sz w:val="22"/>
          <w:szCs w:val="22"/>
        </w:rPr>
        <w:t>Treatment: PDE5 inhibitors, reported to have a major impact on erectile function, quality of life, and should be offered as first-line therapy to men with diabetes wishing treatment for ED.</w:t>
      </w:r>
    </w:p>
    <w:p w:rsidR="00907609" w:rsidRPr="0034257A" w:rsidRDefault="00907609" w:rsidP="00907609">
      <w:pPr>
        <w:widowControl w:val="0"/>
        <w:numPr>
          <w:ilvl w:val="0"/>
          <w:numId w:val="7"/>
        </w:numPr>
        <w:autoSpaceDE w:val="0"/>
        <w:autoSpaceDN w:val="0"/>
        <w:adjustRightInd w:val="0"/>
        <w:ind w:left="720"/>
        <w:contextualSpacing/>
        <w:rPr>
          <w:rFonts w:ascii="Calibri" w:hAnsi="Calibri"/>
          <w:sz w:val="22"/>
          <w:szCs w:val="22"/>
        </w:rPr>
      </w:pPr>
      <w:r w:rsidRPr="0034257A">
        <w:rPr>
          <w:rFonts w:ascii="Calibri" w:hAnsi="Calibri"/>
          <w:sz w:val="22"/>
          <w:szCs w:val="22"/>
        </w:rPr>
        <w:t>Referral to a specialist in ED should be offered to men who:</w:t>
      </w:r>
    </w:p>
    <w:p w:rsidR="00907609" w:rsidRPr="0034257A" w:rsidRDefault="00907609" w:rsidP="00907609">
      <w:pPr>
        <w:widowControl w:val="0"/>
        <w:numPr>
          <w:ilvl w:val="1"/>
          <w:numId w:val="7"/>
        </w:numPr>
        <w:autoSpaceDE w:val="0"/>
        <w:autoSpaceDN w:val="0"/>
        <w:adjustRightInd w:val="0"/>
        <w:contextualSpacing/>
        <w:rPr>
          <w:rFonts w:ascii="Calibri" w:hAnsi="Calibri"/>
          <w:sz w:val="22"/>
          <w:szCs w:val="22"/>
        </w:rPr>
      </w:pPr>
      <w:proofErr w:type="gramStart"/>
      <w:r w:rsidRPr="0034257A">
        <w:rPr>
          <w:rFonts w:ascii="Calibri" w:hAnsi="Calibri"/>
          <w:sz w:val="22"/>
          <w:szCs w:val="22"/>
        </w:rPr>
        <w:t>do</w:t>
      </w:r>
      <w:proofErr w:type="gramEnd"/>
      <w:r w:rsidRPr="0034257A">
        <w:rPr>
          <w:rFonts w:ascii="Calibri" w:hAnsi="Calibri"/>
          <w:sz w:val="22"/>
          <w:szCs w:val="22"/>
        </w:rPr>
        <w:t xml:space="preserve"> not respond to PDE5 inhibitors </w:t>
      </w:r>
    </w:p>
    <w:p w:rsidR="00907609" w:rsidRPr="0034257A" w:rsidRDefault="00907609" w:rsidP="00907609">
      <w:pPr>
        <w:widowControl w:val="0"/>
        <w:numPr>
          <w:ilvl w:val="1"/>
          <w:numId w:val="7"/>
        </w:numPr>
        <w:autoSpaceDE w:val="0"/>
        <w:autoSpaceDN w:val="0"/>
        <w:adjustRightInd w:val="0"/>
        <w:contextualSpacing/>
        <w:rPr>
          <w:rFonts w:ascii="Calibri" w:hAnsi="Calibri"/>
          <w:sz w:val="22"/>
          <w:szCs w:val="22"/>
        </w:rPr>
      </w:pPr>
      <w:proofErr w:type="gramStart"/>
      <w:r w:rsidRPr="0034257A">
        <w:rPr>
          <w:rFonts w:ascii="Calibri" w:hAnsi="Calibri"/>
          <w:sz w:val="22"/>
          <w:szCs w:val="22"/>
        </w:rPr>
        <w:t>have</w:t>
      </w:r>
      <w:proofErr w:type="gramEnd"/>
      <w:r w:rsidRPr="0034257A">
        <w:rPr>
          <w:rFonts w:ascii="Calibri" w:hAnsi="Calibri"/>
          <w:sz w:val="22"/>
          <w:szCs w:val="22"/>
        </w:rPr>
        <w:t xml:space="preserve"> contraindications to PDE5 inhibitors </w:t>
      </w:r>
    </w:p>
    <w:p w:rsidR="00907609" w:rsidRPr="0034257A" w:rsidRDefault="00907609" w:rsidP="00907609">
      <w:pPr>
        <w:widowControl w:val="0"/>
        <w:numPr>
          <w:ilvl w:val="1"/>
          <w:numId w:val="7"/>
        </w:numPr>
        <w:autoSpaceDE w:val="0"/>
        <w:autoSpaceDN w:val="0"/>
        <w:adjustRightInd w:val="0"/>
        <w:contextualSpacing/>
        <w:rPr>
          <w:rFonts w:ascii="Calibri" w:hAnsi="Calibri"/>
          <w:sz w:val="22"/>
          <w:szCs w:val="22"/>
        </w:rPr>
      </w:pPr>
      <w:r w:rsidRPr="0034257A">
        <w:rPr>
          <w:rFonts w:ascii="Calibri" w:hAnsi="Calibri"/>
          <w:sz w:val="22"/>
          <w:szCs w:val="22"/>
        </w:rPr>
        <w:t xml:space="preserve">Are interested in 2nd-line therapies (e.g. vacuum constriction devices, intracorporal injection therapy) or 3rd-line therapy (penile prosthesis) </w:t>
      </w:r>
    </w:p>
    <w:p w:rsidR="00907609" w:rsidRPr="0034257A" w:rsidRDefault="00907609" w:rsidP="00907609">
      <w:pPr>
        <w:widowControl w:val="0"/>
        <w:autoSpaceDE w:val="0"/>
        <w:autoSpaceDN w:val="0"/>
        <w:adjustRightInd w:val="0"/>
        <w:ind w:left="1080"/>
        <w:rPr>
          <w:rFonts w:ascii="Calibri" w:hAnsi="Calibri"/>
          <w:sz w:val="22"/>
          <w:szCs w:val="22"/>
        </w:rPr>
      </w:pPr>
    </w:p>
    <w:p w:rsidR="00907609" w:rsidRPr="0034257A" w:rsidRDefault="00907609" w:rsidP="00907609">
      <w:pPr>
        <w:widowControl w:val="0"/>
        <w:autoSpaceDE w:val="0"/>
        <w:autoSpaceDN w:val="0"/>
        <w:adjustRightInd w:val="0"/>
        <w:rPr>
          <w:rFonts w:ascii="Calibri" w:hAnsi="Calibri"/>
          <w:sz w:val="22"/>
          <w:szCs w:val="22"/>
          <w:u w:val="single"/>
        </w:rPr>
      </w:pPr>
      <w:r w:rsidRPr="0034257A">
        <w:rPr>
          <w:rFonts w:ascii="Calibri" w:hAnsi="Calibri"/>
          <w:sz w:val="22"/>
          <w:szCs w:val="22"/>
          <w:u w:val="single"/>
        </w:rPr>
        <w:t xml:space="preserve">Diabetic Neuropathy: </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proofErr w:type="gramStart"/>
      <w:r w:rsidRPr="0034257A">
        <w:rPr>
          <w:rFonts w:ascii="Calibri" w:hAnsi="Calibri"/>
          <w:sz w:val="22"/>
          <w:szCs w:val="22"/>
        </w:rPr>
        <w:t>Under-</w:t>
      </w:r>
      <w:r>
        <w:rPr>
          <w:rFonts w:ascii="Calibri" w:hAnsi="Calibri"/>
          <w:sz w:val="22"/>
          <w:szCs w:val="22"/>
        </w:rPr>
        <w:t>diagnosed</w:t>
      </w:r>
      <w:proofErr w:type="gramEnd"/>
      <w:r w:rsidRPr="0034257A">
        <w:rPr>
          <w:rFonts w:ascii="Calibri" w:hAnsi="Calibri"/>
          <w:sz w:val="22"/>
          <w:szCs w:val="22"/>
        </w:rPr>
        <w:t xml:space="preserve"> in primary care, which impedes the benefits of early identification and management necessary to prevent neuropathy-related sequelae.</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r w:rsidRPr="0034257A">
        <w:rPr>
          <w:rFonts w:ascii="Calibri" w:hAnsi="Calibri"/>
          <w:sz w:val="22"/>
          <w:szCs w:val="22"/>
        </w:rPr>
        <w:t>Detectable sensorimotor polyneuropathy will develop within 10 years of diabetes onset in 40 to 50% of people with type 1 or type 2 diabetes</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cs="Verdana"/>
          <w:sz w:val="22"/>
          <w:szCs w:val="22"/>
        </w:rPr>
        <w:t>The most frequently encountered neuropathies include:</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proofErr w:type="gramStart"/>
      <w:r w:rsidRPr="0034257A">
        <w:rPr>
          <w:rFonts w:ascii="Calibri" w:hAnsi="Calibri" w:cs="Verdana"/>
          <w:sz w:val="22"/>
          <w:szCs w:val="22"/>
        </w:rPr>
        <w:t>distal</w:t>
      </w:r>
      <w:proofErr w:type="gramEnd"/>
      <w:r w:rsidRPr="0034257A">
        <w:rPr>
          <w:rFonts w:ascii="Calibri" w:hAnsi="Calibri" w:cs="Verdana"/>
          <w:sz w:val="22"/>
          <w:szCs w:val="22"/>
        </w:rPr>
        <w:t xml:space="preserve"> symmetric polyneuropathy;</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proofErr w:type="gramStart"/>
      <w:r w:rsidRPr="0034257A">
        <w:rPr>
          <w:rFonts w:ascii="Calibri" w:hAnsi="Calibri" w:cs="Verdana"/>
          <w:sz w:val="22"/>
          <w:szCs w:val="22"/>
        </w:rPr>
        <w:t>autonomic</w:t>
      </w:r>
      <w:proofErr w:type="gramEnd"/>
      <w:r w:rsidRPr="0034257A">
        <w:rPr>
          <w:rFonts w:ascii="Calibri" w:hAnsi="Calibri" w:cs="Verdana"/>
          <w:sz w:val="22"/>
          <w:szCs w:val="22"/>
        </w:rPr>
        <w:t xml:space="preserve"> neuropathy;</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proofErr w:type="gramStart"/>
      <w:r w:rsidRPr="0034257A">
        <w:rPr>
          <w:rFonts w:ascii="Calibri" w:hAnsi="Calibri" w:cs="Verdana"/>
          <w:sz w:val="22"/>
          <w:szCs w:val="22"/>
        </w:rPr>
        <w:t>thoracic</w:t>
      </w:r>
      <w:proofErr w:type="gramEnd"/>
      <w:r w:rsidRPr="0034257A">
        <w:rPr>
          <w:rFonts w:ascii="Calibri" w:hAnsi="Calibri" w:cs="Verdana"/>
          <w:sz w:val="22"/>
          <w:szCs w:val="22"/>
        </w:rPr>
        <w:t xml:space="preserve"> and lumbar nerve root disease, causing polyradiculopathies;</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proofErr w:type="gramStart"/>
      <w:r w:rsidRPr="0034257A">
        <w:rPr>
          <w:rFonts w:ascii="Calibri" w:hAnsi="Calibri" w:cs="Verdana"/>
          <w:sz w:val="22"/>
          <w:szCs w:val="22"/>
        </w:rPr>
        <w:t>individual</w:t>
      </w:r>
      <w:proofErr w:type="gramEnd"/>
      <w:r w:rsidRPr="0034257A">
        <w:rPr>
          <w:rFonts w:ascii="Calibri" w:hAnsi="Calibri" w:cs="Verdana"/>
          <w:sz w:val="22"/>
          <w:szCs w:val="22"/>
        </w:rPr>
        <w:t xml:space="preserve"> cranial and peripheral nerve involvement (mononeuropathies, especially affecting the oculomotor  and the median nerve).</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 xml:space="preserve">Peripheral neuropathy screening: T2DM </w:t>
      </w:r>
      <w:r w:rsidRPr="0034257A">
        <w:rPr>
          <w:rFonts w:ascii="Calibri" w:hAnsi="Calibri"/>
          <w:sz w:val="22"/>
          <w:szCs w:val="22"/>
        </w:rPr>
        <w:sym w:font="Wingdings" w:char="F0E0"/>
      </w:r>
      <w:r w:rsidRPr="0034257A">
        <w:rPr>
          <w:rFonts w:ascii="Calibri" w:hAnsi="Calibri"/>
          <w:sz w:val="22"/>
          <w:szCs w:val="22"/>
        </w:rPr>
        <w:t xml:space="preserve"> should begin at the time of diagnosis and occur annually. T1DM </w:t>
      </w:r>
      <w:r w:rsidRPr="0034257A">
        <w:rPr>
          <w:rFonts w:ascii="Calibri" w:hAnsi="Calibri"/>
          <w:sz w:val="22"/>
          <w:szCs w:val="22"/>
        </w:rPr>
        <w:sym w:font="Wingdings" w:char="F0E0"/>
      </w:r>
      <w:r w:rsidRPr="0034257A">
        <w:rPr>
          <w:rFonts w:ascii="Calibri" w:hAnsi="Calibri"/>
          <w:sz w:val="22"/>
          <w:szCs w:val="22"/>
        </w:rPr>
        <w:t xml:space="preserve"> annual screening after 5 years’ post-pubertal diabetes. Conducted with 10g monofilament or sensitivity to vibration at the dorsum of the great toe. </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 xml:space="preserve">Intensive glycemic control is effective for primary or secondary prevention in T1DM.  In T2DM, lower blood glucose levels are associated with reduced frequency of neuropathy. </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Multiple medications are available for neuropathic pain management:</w:t>
      </w:r>
    </w:p>
    <w:p w:rsidR="00907609" w:rsidRPr="0034257A" w:rsidRDefault="00907609" w:rsidP="00907609">
      <w:pPr>
        <w:widowControl w:val="0"/>
        <w:numPr>
          <w:ilvl w:val="1"/>
          <w:numId w:val="8"/>
        </w:numPr>
        <w:autoSpaceDE w:val="0"/>
        <w:autoSpaceDN w:val="0"/>
        <w:adjustRightInd w:val="0"/>
        <w:contextualSpacing/>
        <w:rPr>
          <w:rFonts w:ascii="Calibri" w:hAnsi="Calibri"/>
          <w:sz w:val="22"/>
          <w:szCs w:val="22"/>
        </w:rPr>
      </w:pPr>
      <w:r w:rsidRPr="0034257A">
        <w:rPr>
          <w:rFonts w:ascii="Calibri" w:hAnsi="Calibri"/>
          <w:sz w:val="22"/>
          <w:szCs w:val="22"/>
        </w:rPr>
        <w:t>Antidepressants, anticonvulsants, opioid analgesics and topical isosorbide dinitrate should be considered alone or in combination</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 xml:space="preserve">Refer if there are significant early progressive symptoms of neuropathy or clinical suspicion of non-diabetic neuropathy. </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 xml:space="preserve">Significant symptomatic autonomic neuropathy may require assessment by a specialist in the affected system. </w:t>
      </w:r>
    </w:p>
    <w:p w:rsidR="00907609" w:rsidRPr="0034257A" w:rsidRDefault="00907609" w:rsidP="00907609">
      <w:pPr>
        <w:widowControl w:val="0"/>
        <w:autoSpaceDE w:val="0"/>
        <w:autoSpaceDN w:val="0"/>
        <w:adjustRightInd w:val="0"/>
        <w:ind w:left="1440"/>
        <w:rPr>
          <w:rFonts w:ascii="Calibri" w:hAnsi="Calibri"/>
          <w:sz w:val="22"/>
          <w:szCs w:val="22"/>
        </w:rPr>
      </w:pPr>
    </w:p>
    <w:p w:rsidR="00907609" w:rsidRPr="0034257A" w:rsidRDefault="00907609" w:rsidP="00907609">
      <w:pPr>
        <w:widowControl w:val="0"/>
        <w:autoSpaceDE w:val="0"/>
        <w:autoSpaceDN w:val="0"/>
        <w:adjustRightInd w:val="0"/>
        <w:rPr>
          <w:rFonts w:ascii="Calibri" w:hAnsi="Calibri"/>
          <w:sz w:val="22"/>
          <w:szCs w:val="22"/>
          <w:u w:val="single"/>
        </w:rPr>
      </w:pPr>
      <w:r w:rsidRPr="0034257A">
        <w:rPr>
          <w:rFonts w:ascii="Calibri" w:hAnsi="Calibri"/>
          <w:sz w:val="22"/>
          <w:szCs w:val="22"/>
          <w:u w:val="single"/>
        </w:rPr>
        <w:t xml:space="preserve">Coronary Artery Disease: </w:t>
      </w:r>
    </w:p>
    <w:p w:rsidR="00907609" w:rsidRPr="0034257A" w:rsidRDefault="00907609" w:rsidP="00907609">
      <w:pPr>
        <w:widowControl w:val="0"/>
        <w:numPr>
          <w:ilvl w:val="0"/>
          <w:numId w:val="8"/>
        </w:numPr>
        <w:autoSpaceDE w:val="0"/>
        <w:autoSpaceDN w:val="0"/>
        <w:adjustRightInd w:val="0"/>
        <w:contextualSpacing/>
        <w:rPr>
          <w:rFonts w:ascii="Calibri" w:hAnsi="Calibri"/>
          <w:sz w:val="22"/>
          <w:szCs w:val="22"/>
        </w:rPr>
      </w:pPr>
      <w:r w:rsidRPr="0034257A">
        <w:rPr>
          <w:rFonts w:ascii="Calibri" w:hAnsi="Calibri"/>
          <w:sz w:val="22"/>
          <w:szCs w:val="22"/>
        </w:rPr>
        <w:t xml:space="preserve">Those with diabetes (especially women) are at higher risk of developing heart disease, and at an earlier age. </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r w:rsidRPr="0034257A">
        <w:rPr>
          <w:rFonts w:ascii="Calibri" w:hAnsi="Calibri"/>
          <w:sz w:val="22"/>
          <w:szCs w:val="22"/>
        </w:rPr>
        <w:t xml:space="preserve">Often asymptomatic before either a fatal or nonfatal myocardial infarction (MI). </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r w:rsidRPr="0034257A">
        <w:rPr>
          <w:rFonts w:ascii="Calibri" w:hAnsi="Calibri"/>
          <w:sz w:val="22"/>
          <w:szCs w:val="22"/>
        </w:rPr>
        <w:t>It is helpful identify patients at high risk for vascular events.</w:t>
      </w:r>
    </w:p>
    <w:p w:rsidR="00907609" w:rsidRPr="0034257A" w:rsidRDefault="00907609" w:rsidP="00907609">
      <w:pPr>
        <w:widowControl w:val="0"/>
        <w:numPr>
          <w:ilvl w:val="0"/>
          <w:numId w:val="9"/>
        </w:numPr>
        <w:autoSpaceDE w:val="0"/>
        <w:autoSpaceDN w:val="0"/>
        <w:adjustRightInd w:val="0"/>
        <w:contextualSpacing/>
        <w:rPr>
          <w:rFonts w:ascii="Calibri" w:hAnsi="Calibri"/>
          <w:sz w:val="22"/>
          <w:szCs w:val="22"/>
        </w:rPr>
      </w:pPr>
      <w:r w:rsidRPr="0034257A">
        <w:rPr>
          <w:rFonts w:ascii="Calibri" w:hAnsi="Calibri"/>
          <w:sz w:val="22"/>
          <w:szCs w:val="22"/>
        </w:rPr>
        <w:t xml:space="preserve"> In addition to CAD risk assessment, do a baseline resting ECG if:</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r w:rsidRPr="0034257A">
        <w:rPr>
          <w:rFonts w:ascii="Calibri" w:hAnsi="Calibri"/>
          <w:sz w:val="22"/>
          <w:szCs w:val="22"/>
        </w:rPr>
        <w:t>&gt;40 years of age;</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proofErr w:type="gramStart"/>
      <w:r w:rsidRPr="0034257A">
        <w:rPr>
          <w:rFonts w:ascii="Calibri" w:hAnsi="Calibri"/>
          <w:sz w:val="22"/>
          <w:szCs w:val="22"/>
        </w:rPr>
        <w:t>duration</w:t>
      </w:r>
      <w:proofErr w:type="gramEnd"/>
      <w:r w:rsidRPr="0034257A">
        <w:rPr>
          <w:rFonts w:ascii="Calibri" w:hAnsi="Calibri"/>
          <w:sz w:val="22"/>
          <w:szCs w:val="22"/>
        </w:rPr>
        <w:t xml:space="preserve"> of diabetes more than 15 years;</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r w:rsidRPr="0034257A">
        <w:rPr>
          <w:rFonts w:ascii="Calibri" w:hAnsi="Calibri"/>
          <w:sz w:val="22"/>
          <w:szCs w:val="22"/>
        </w:rPr>
        <w:t xml:space="preserve">ALL (regardless of age) with HTN, proteinuria, reduced pulses or vascular bruits </w:t>
      </w:r>
    </w:p>
    <w:p w:rsidR="00907609" w:rsidRPr="0034257A" w:rsidRDefault="00907609" w:rsidP="00907609">
      <w:pPr>
        <w:widowControl w:val="0"/>
        <w:numPr>
          <w:ilvl w:val="1"/>
          <w:numId w:val="9"/>
        </w:numPr>
        <w:autoSpaceDE w:val="0"/>
        <w:autoSpaceDN w:val="0"/>
        <w:adjustRightInd w:val="0"/>
        <w:contextualSpacing/>
        <w:rPr>
          <w:rFonts w:ascii="Calibri" w:hAnsi="Calibri"/>
          <w:sz w:val="22"/>
          <w:szCs w:val="22"/>
        </w:rPr>
      </w:pPr>
      <w:r w:rsidRPr="0034257A">
        <w:rPr>
          <w:rFonts w:ascii="Calibri" w:hAnsi="Calibri"/>
          <w:sz w:val="22"/>
          <w:szCs w:val="22"/>
        </w:rPr>
        <w:t>Repeat resting ECG every 2 years in people considered at high risk for CV events.</w:t>
      </w:r>
    </w:p>
    <w:p w:rsidR="00907609" w:rsidRPr="0034257A" w:rsidRDefault="00907609" w:rsidP="00907609">
      <w:pPr>
        <w:widowControl w:val="0"/>
        <w:numPr>
          <w:ilvl w:val="0"/>
          <w:numId w:val="10"/>
        </w:numPr>
        <w:autoSpaceDE w:val="0"/>
        <w:autoSpaceDN w:val="0"/>
        <w:adjustRightInd w:val="0"/>
        <w:contextualSpacing/>
        <w:rPr>
          <w:rFonts w:ascii="Calibri" w:hAnsi="Calibri"/>
          <w:sz w:val="22"/>
          <w:szCs w:val="22"/>
        </w:rPr>
      </w:pPr>
      <w:r w:rsidRPr="0034257A">
        <w:rPr>
          <w:rFonts w:ascii="Calibri" w:hAnsi="Calibri"/>
          <w:sz w:val="22"/>
          <w:szCs w:val="22"/>
        </w:rPr>
        <w:t xml:space="preserve">Investigate for CAD by exercise stress testing as the initial test if: </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Typical or atypical cardiac symptoms (e.g. unexplained dyspnea, chest discomfort)</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Resting abnormalities on ECG (e.g. Q waves)</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Peripheral arterial disease (abnormal ankle-brachial ratio)</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Carotid bruits</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Transient ischemic attack</w:t>
      </w:r>
    </w:p>
    <w:p w:rsidR="00907609" w:rsidRPr="0034257A" w:rsidRDefault="00907609" w:rsidP="00907609">
      <w:pPr>
        <w:widowControl w:val="0"/>
        <w:numPr>
          <w:ilvl w:val="1"/>
          <w:numId w:val="10"/>
        </w:numPr>
        <w:autoSpaceDE w:val="0"/>
        <w:autoSpaceDN w:val="0"/>
        <w:adjustRightInd w:val="0"/>
        <w:contextualSpacing/>
        <w:rPr>
          <w:rFonts w:ascii="Calibri" w:hAnsi="Calibri"/>
          <w:sz w:val="22"/>
          <w:szCs w:val="22"/>
        </w:rPr>
      </w:pPr>
      <w:r w:rsidRPr="0034257A">
        <w:rPr>
          <w:rFonts w:ascii="Calibri" w:hAnsi="Calibri"/>
          <w:sz w:val="22"/>
          <w:szCs w:val="22"/>
        </w:rPr>
        <w:t>Stroke</w:t>
      </w:r>
    </w:p>
    <w:p w:rsidR="00907609" w:rsidRPr="0034257A" w:rsidRDefault="00907609" w:rsidP="00907609">
      <w:pPr>
        <w:widowControl w:val="0"/>
        <w:numPr>
          <w:ilvl w:val="0"/>
          <w:numId w:val="10"/>
        </w:numPr>
        <w:autoSpaceDE w:val="0"/>
        <w:autoSpaceDN w:val="0"/>
        <w:adjustRightInd w:val="0"/>
        <w:contextualSpacing/>
        <w:rPr>
          <w:rFonts w:ascii="Calibri" w:hAnsi="Calibri"/>
          <w:sz w:val="22"/>
          <w:szCs w:val="22"/>
        </w:rPr>
      </w:pPr>
      <w:r w:rsidRPr="0034257A">
        <w:rPr>
          <w:rFonts w:ascii="Calibri" w:hAnsi="Calibri"/>
          <w:sz w:val="22"/>
          <w:szCs w:val="22"/>
        </w:rPr>
        <w:t>Pharmacologic stress echocardiography or nuclear imaging</w:t>
      </w:r>
      <w:r w:rsidRPr="0034257A">
        <w:rPr>
          <w:rFonts w:ascii="Calibri" w:hAnsi="Calibri"/>
          <w:bCs/>
          <w:sz w:val="22"/>
          <w:szCs w:val="22"/>
        </w:rPr>
        <w:t xml:space="preserve"> </w:t>
      </w:r>
      <w:r w:rsidRPr="0034257A">
        <w:rPr>
          <w:rFonts w:ascii="Calibri" w:hAnsi="Calibri"/>
          <w:sz w:val="22"/>
          <w:szCs w:val="22"/>
        </w:rPr>
        <w:t>should be done if</w:t>
      </w:r>
      <w:r w:rsidRPr="0034257A">
        <w:rPr>
          <w:rFonts w:ascii="Calibri" w:hAnsi="Calibri"/>
          <w:bCs/>
          <w:sz w:val="22"/>
          <w:szCs w:val="22"/>
        </w:rPr>
        <w:t xml:space="preserve"> </w:t>
      </w:r>
      <w:r w:rsidRPr="0034257A">
        <w:rPr>
          <w:rFonts w:ascii="Calibri" w:hAnsi="Calibri"/>
          <w:sz w:val="22"/>
          <w:szCs w:val="22"/>
        </w:rPr>
        <w:t>resting ECG abnormalities preclude the use of exercise</w:t>
      </w:r>
      <w:r w:rsidRPr="0034257A">
        <w:rPr>
          <w:rFonts w:ascii="Calibri" w:hAnsi="Calibri"/>
          <w:bCs/>
          <w:sz w:val="22"/>
          <w:szCs w:val="22"/>
        </w:rPr>
        <w:t xml:space="preserve"> </w:t>
      </w:r>
      <w:r w:rsidRPr="0034257A">
        <w:rPr>
          <w:rFonts w:ascii="Calibri" w:hAnsi="Calibri"/>
          <w:sz w:val="22"/>
          <w:szCs w:val="22"/>
        </w:rPr>
        <w:t xml:space="preserve">ECG stress testing (e.g. LBBB or ST-T abnormalities) or if unable to exercise. </w:t>
      </w:r>
    </w:p>
    <w:p w:rsidR="00907609" w:rsidRPr="0034257A" w:rsidRDefault="00907609" w:rsidP="00907609">
      <w:pPr>
        <w:widowControl w:val="0"/>
        <w:numPr>
          <w:ilvl w:val="0"/>
          <w:numId w:val="10"/>
        </w:numPr>
        <w:autoSpaceDE w:val="0"/>
        <w:autoSpaceDN w:val="0"/>
        <w:adjustRightInd w:val="0"/>
        <w:contextualSpacing/>
        <w:rPr>
          <w:rFonts w:ascii="Calibri" w:hAnsi="Calibri"/>
          <w:sz w:val="22"/>
          <w:szCs w:val="22"/>
        </w:rPr>
      </w:pPr>
      <w:r w:rsidRPr="0034257A">
        <w:rPr>
          <w:rFonts w:ascii="Calibri" w:hAnsi="Calibri"/>
          <w:sz w:val="22"/>
          <w:szCs w:val="22"/>
        </w:rPr>
        <w:t>Those who demonstrate ischemia at low exercise capacity (&lt;5 metabolic equivalents [METs]) on stress testing should be referred to a cardiac specialist.</w:t>
      </w:r>
    </w:p>
    <w:p w:rsidR="00907609" w:rsidRPr="0034257A" w:rsidRDefault="00907609" w:rsidP="00907609">
      <w:pPr>
        <w:widowControl w:val="0"/>
        <w:autoSpaceDE w:val="0"/>
        <w:autoSpaceDN w:val="0"/>
        <w:adjustRightInd w:val="0"/>
        <w:rPr>
          <w:rFonts w:ascii="Calibri" w:hAnsi="Calibri"/>
          <w:sz w:val="22"/>
          <w:szCs w:val="22"/>
        </w:rPr>
      </w:pPr>
    </w:p>
    <w:p w:rsidR="00907609" w:rsidRPr="0034257A" w:rsidRDefault="00907609" w:rsidP="00907609">
      <w:pPr>
        <w:widowControl w:val="0"/>
        <w:numPr>
          <w:ilvl w:val="0"/>
          <w:numId w:val="15"/>
        </w:numPr>
        <w:autoSpaceDE w:val="0"/>
        <w:autoSpaceDN w:val="0"/>
        <w:adjustRightInd w:val="0"/>
        <w:ind w:left="360"/>
        <w:contextualSpacing/>
        <w:rPr>
          <w:rFonts w:ascii="Calibri" w:hAnsi="Calibri" w:cs="Calibri"/>
          <w:color w:val="000000"/>
          <w:sz w:val="22"/>
          <w:szCs w:val="22"/>
        </w:rPr>
      </w:pPr>
      <w:r>
        <w:rPr>
          <w:rFonts w:ascii="Calibri" w:hAnsi="Calibri" w:cs="Calibri"/>
          <w:b/>
          <w:color w:val="000000"/>
          <w:sz w:val="22"/>
          <w:szCs w:val="22"/>
        </w:rPr>
        <w:br w:type="page"/>
      </w:r>
      <w:r w:rsidRPr="0034257A">
        <w:rPr>
          <w:rFonts w:ascii="Calibri" w:hAnsi="Calibri" w:cs="Calibri"/>
          <w:b/>
          <w:color w:val="000000"/>
          <w:sz w:val="22"/>
          <w:szCs w:val="22"/>
        </w:rPr>
        <w:t xml:space="preserve">In the acutely ill diabetic patient, diagnose the underlying cause of the illness and investigate for diabetic ketoacidosis and hyperglycemia. </w:t>
      </w:r>
    </w:p>
    <w:p w:rsidR="00907609" w:rsidRPr="0034257A" w:rsidRDefault="00907609" w:rsidP="00907609">
      <w:pPr>
        <w:widowControl w:val="0"/>
        <w:autoSpaceDE w:val="0"/>
        <w:autoSpaceDN w:val="0"/>
        <w:adjustRightInd w:val="0"/>
        <w:ind w:left="360"/>
        <w:rPr>
          <w:rFonts w:ascii="Calibri" w:hAnsi="Calibri" w:cs="Calibri"/>
          <w:color w:val="000000"/>
          <w:sz w:val="22"/>
          <w:szCs w:val="22"/>
        </w:rPr>
      </w:pP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Diabetic ketoacidosis (DKA) and hyperosmolar hyperglycemic state (HHS) should always be suspected in ill patients with diabetes. If either DKA or HHS is diagnosed, precipitating factors must be sought and treated. </w:t>
      </w: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DKA risk factors: inadequate or inappropriate insulin therapy, infection, myocardial infarction, abdominal crisis, </w:t>
      </w:r>
      <w:proofErr w:type="gramStart"/>
      <w:r w:rsidRPr="0034257A">
        <w:rPr>
          <w:rFonts w:ascii="Calibri" w:hAnsi="Calibri"/>
          <w:sz w:val="22"/>
          <w:szCs w:val="22"/>
        </w:rPr>
        <w:t>trauma</w:t>
      </w:r>
      <w:proofErr w:type="gramEnd"/>
      <w:r w:rsidRPr="0034257A">
        <w:rPr>
          <w:rFonts w:ascii="Calibri" w:hAnsi="Calibri"/>
          <w:sz w:val="22"/>
          <w:szCs w:val="22"/>
        </w:rPr>
        <w:t>.</w:t>
      </w: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u w:val="single"/>
        </w:rPr>
      </w:pPr>
      <w:r w:rsidRPr="0034257A">
        <w:rPr>
          <w:rFonts w:ascii="Calibri" w:hAnsi="Calibri"/>
          <w:sz w:val="22"/>
          <w:szCs w:val="22"/>
          <w:u w:val="single"/>
        </w:rPr>
        <w:t>DKA:</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cs="Verdana"/>
          <w:sz w:val="22"/>
          <w:szCs w:val="22"/>
        </w:rPr>
        <w:t>Triad of hyperglycemia, anion gap metabolic acidosis, and ketonemia. Metabolic acidosis is often the major finding.</w:t>
      </w:r>
      <w:r w:rsidRPr="0034257A">
        <w:rPr>
          <w:rFonts w:ascii="Calibri" w:hAnsi="Calibri"/>
          <w:sz w:val="22"/>
          <w:szCs w:val="22"/>
        </w:rPr>
        <w:t xml:space="preserve">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Clinical presentation: symptoms of hyperglycemia, Kussmaul respiration, acetone-odoured breath, ECFV contraction, nausea, </w:t>
      </w:r>
      <w:proofErr w:type="gramStart"/>
      <w:r w:rsidRPr="0034257A">
        <w:rPr>
          <w:rFonts w:ascii="Calibri" w:hAnsi="Calibri"/>
          <w:sz w:val="22"/>
          <w:szCs w:val="22"/>
        </w:rPr>
        <w:t>vomiting</w:t>
      </w:r>
      <w:proofErr w:type="gramEnd"/>
      <w:r w:rsidRPr="0034257A">
        <w:rPr>
          <w:rFonts w:ascii="Calibri" w:hAnsi="Calibri"/>
          <w:sz w:val="22"/>
          <w:szCs w:val="22"/>
        </w:rPr>
        <w:t xml:space="preserve"> and abdominal pain. </w:t>
      </w:r>
      <w:r w:rsidRPr="0034257A">
        <w:rPr>
          <w:rFonts w:ascii="Calibri" w:hAnsi="Calibri" w:cs="Times"/>
          <w:sz w:val="22"/>
          <w:szCs w:val="22"/>
        </w:rPr>
        <w:t>±</w:t>
      </w:r>
      <w:r w:rsidRPr="0034257A">
        <w:rPr>
          <w:rFonts w:ascii="Calibri" w:hAnsi="Calibri"/>
          <w:sz w:val="22"/>
          <w:szCs w:val="22"/>
        </w:rPr>
        <w:t xml:space="preserve"> </w:t>
      </w:r>
      <w:proofErr w:type="gramStart"/>
      <w:r w:rsidRPr="0034257A">
        <w:rPr>
          <w:rFonts w:ascii="Calibri" w:hAnsi="Calibri"/>
          <w:sz w:val="22"/>
          <w:szCs w:val="22"/>
        </w:rPr>
        <w:t>a</w:t>
      </w:r>
      <w:proofErr w:type="gramEnd"/>
      <w:r w:rsidRPr="0034257A">
        <w:rPr>
          <w:rFonts w:ascii="Calibri" w:hAnsi="Calibri"/>
          <w:sz w:val="22"/>
          <w:szCs w:val="22"/>
        </w:rPr>
        <w:t xml:space="preserve"> decreased level of consciousness.</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Ketoacidosis occurs as a result of elevated glucagon and absolute insulin deficiency.</w:t>
      </w: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u w:val="single"/>
        </w:rPr>
      </w:pPr>
      <w:proofErr w:type="gramStart"/>
      <w:r w:rsidRPr="0034257A">
        <w:rPr>
          <w:rFonts w:ascii="Calibri" w:hAnsi="Calibri"/>
          <w:sz w:val="22"/>
          <w:szCs w:val="22"/>
          <w:u w:val="single"/>
        </w:rPr>
        <w:t>HHS :</w:t>
      </w:r>
      <w:proofErr w:type="gramEnd"/>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Main features:  extracellular fluid volume (ECFV) depletion and hyperosmolarity.</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cs="Verdana"/>
          <w:sz w:val="22"/>
          <w:szCs w:val="22"/>
        </w:rPr>
        <w:t xml:space="preserve">Little or no ketones, with serum glucose usually more than 33 mmol/L </w:t>
      </w:r>
      <w:r w:rsidRPr="0034257A">
        <w:rPr>
          <w:rFonts w:ascii="Calibri" w:hAnsi="Calibri" w:cs="Verdana"/>
          <w:sz w:val="22"/>
          <w:szCs w:val="22"/>
        </w:rPr>
        <w:sym w:font="Wingdings" w:char="F0E0"/>
      </w:r>
      <w:r w:rsidRPr="0034257A">
        <w:rPr>
          <w:rFonts w:ascii="Calibri" w:hAnsi="Calibri"/>
          <w:sz w:val="22"/>
          <w:szCs w:val="22"/>
        </w:rPr>
        <w:t xml:space="preserve"> more prolonged duration of relative insulin insufficiency and inadequate fluid intake (or high glucose intake) results in higher glucose levels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Hyperglycemia causes urinary losses of water and electrolytes (sodium, potassium, chloride) and the resultant ECFV depletion.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High catecholamine levels suppress insulin release.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Often more profound ECFV contraction and decreased level of consciousness compared to DKA.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Can be a variety of neurological presentations that may resolve once osmolality returns to normal.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cs="Verdana"/>
          <w:sz w:val="22"/>
          <w:szCs w:val="22"/>
        </w:rPr>
        <w:t>Neurologic complications</w:t>
      </w:r>
      <w:r w:rsidRPr="0034257A">
        <w:rPr>
          <w:rFonts w:ascii="Calibri" w:hAnsi="Calibri"/>
          <w:sz w:val="22"/>
          <w:szCs w:val="22"/>
        </w:rPr>
        <w:t xml:space="preserve"> (stupor, seizures or stroke-like state)</w:t>
      </w:r>
      <w:r w:rsidRPr="0034257A">
        <w:rPr>
          <w:rFonts w:ascii="Calibri" w:hAnsi="Calibri" w:cs="Verdana"/>
          <w:sz w:val="22"/>
          <w:szCs w:val="22"/>
        </w:rPr>
        <w:t xml:space="preserve"> related to higher glucose levels and serum osmolality are more common in HHS.</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proofErr w:type="gramStart"/>
      <w:r w:rsidRPr="0034257A">
        <w:rPr>
          <w:rFonts w:ascii="Calibri" w:hAnsi="Calibri"/>
          <w:sz w:val="22"/>
          <w:szCs w:val="22"/>
        </w:rPr>
        <w:t>greater</w:t>
      </w:r>
      <w:proofErr w:type="gramEnd"/>
      <w:r w:rsidRPr="0034257A">
        <w:rPr>
          <w:rFonts w:ascii="Calibri" w:hAnsi="Calibri"/>
          <w:sz w:val="22"/>
          <w:szCs w:val="22"/>
        </w:rPr>
        <w:t xml:space="preserve"> ECFV contraction, but minimal acid-base disturbance.</w:t>
      </w: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rPr>
      </w:pPr>
      <w:r w:rsidRPr="0034257A">
        <w:rPr>
          <w:rFonts w:ascii="Calibri" w:hAnsi="Calibri"/>
          <w:sz w:val="22"/>
          <w:szCs w:val="22"/>
        </w:rPr>
        <w:t>To make the diagnosis and determine the severity of DKA or HHS</w:t>
      </w:r>
      <w:proofErr w:type="gramStart"/>
      <w:r w:rsidRPr="0034257A">
        <w:rPr>
          <w:rFonts w:ascii="Calibri" w:hAnsi="Calibri"/>
          <w:sz w:val="22"/>
          <w:szCs w:val="22"/>
        </w:rPr>
        <w:t>,  assess</w:t>
      </w:r>
      <w:proofErr w:type="gramEnd"/>
      <w:r w:rsidRPr="0034257A">
        <w:rPr>
          <w:rFonts w:ascii="Calibri" w:hAnsi="Calibri"/>
          <w:sz w:val="22"/>
          <w:szCs w:val="22"/>
        </w:rPr>
        <w:t xml:space="preserve">: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Serum electrolytes (and anion gap), glucose, creatinine, osmolality and betahydroxybutyric acid (beta-OHB) (if available), blood gases, serum and urine ketones.</w:t>
      </w:r>
    </w:p>
    <w:p w:rsidR="00907609" w:rsidRPr="00495EDB" w:rsidRDefault="00907609" w:rsidP="00907609">
      <w:pPr>
        <w:widowControl w:val="0"/>
        <w:numPr>
          <w:ilvl w:val="1"/>
          <w:numId w:val="11"/>
        </w:numPr>
        <w:autoSpaceDE w:val="0"/>
        <w:autoSpaceDN w:val="0"/>
        <w:adjustRightInd w:val="0"/>
        <w:spacing w:after="200"/>
        <w:contextualSpacing/>
        <w:rPr>
          <w:rFonts w:ascii="Calibri" w:hAnsi="Calibri" w:cs="Verdana"/>
          <w:sz w:val="22"/>
          <w:szCs w:val="22"/>
        </w:rPr>
      </w:pPr>
      <w:r w:rsidRPr="0034257A">
        <w:rPr>
          <w:rFonts w:ascii="Calibri" w:hAnsi="Calibri" w:cs="Verdana"/>
          <w:sz w:val="22"/>
          <w:szCs w:val="22"/>
        </w:rPr>
        <w:t>Anion gap gives an estimate of the quantity of unmeasured anions in the serum (ketoacids</w:t>
      </w:r>
      <w:proofErr w:type="gramStart"/>
      <w:r w:rsidRPr="0034257A">
        <w:rPr>
          <w:rFonts w:ascii="Calibri" w:hAnsi="Calibri" w:cs="Verdana"/>
          <w:sz w:val="22"/>
          <w:szCs w:val="22"/>
        </w:rPr>
        <w:t>) :</w:t>
      </w:r>
      <w:proofErr w:type="gramEnd"/>
      <w:r>
        <w:rPr>
          <w:rFonts w:ascii="Calibri" w:hAnsi="Calibri" w:cs="Verdana"/>
          <w:sz w:val="22"/>
          <w:szCs w:val="22"/>
        </w:rPr>
        <w:t xml:space="preserve"> </w:t>
      </w:r>
      <w:r w:rsidRPr="00495EDB">
        <w:rPr>
          <w:rFonts w:ascii="Calibri" w:hAnsi="Calibri" w:cs="Verdana"/>
          <w:sz w:val="22"/>
          <w:szCs w:val="22"/>
        </w:rPr>
        <w:t>anion gap  =  sodium  -  (chloride + bicarbonate)</w:t>
      </w:r>
    </w:p>
    <w:p w:rsidR="00907609" w:rsidRPr="0034257A" w:rsidRDefault="00907609" w:rsidP="00907609">
      <w:pPr>
        <w:widowControl w:val="0"/>
        <w:numPr>
          <w:ilvl w:val="0"/>
          <w:numId w:val="11"/>
        </w:numPr>
        <w:autoSpaceDE w:val="0"/>
        <w:autoSpaceDN w:val="0"/>
        <w:adjustRightInd w:val="0"/>
        <w:contextualSpacing/>
        <w:rPr>
          <w:rFonts w:ascii="Calibri" w:hAnsi="Calibri"/>
          <w:sz w:val="22"/>
          <w:szCs w:val="22"/>
        </w:rPr>
      </w:pPr>
      <w:r w:rsidRPr="0034257A">
        <w:rPr>
          <w:rFonts w:ascii="Calibri" w:hAnsi="Calibri"/>
          <w:sz w:val="22"/>
          <w:szCs w:val="22"/>
        </w:rPr>
        <w:t>There are no definitive criteria for the diagnosis of DKA. Typically:</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proofErr w:type="gramStart"/>
      <w:r w:rsidRPr="0034257A">
        <w:rPr>
          <w:rFonts w:ascii="Calibri" w:hAnsi="Calibri"/>
          <w:sz w:val="22"/>
          <w:szCs w:val="22"/>
        </w:rPr>
        <w:t>arterial</w:t>
      </w:r>
      <w:proofErr w:type="gramEnd"/>
      <w:r w:rsidRPr="0034257A">
        <w:rPr>
          <w:rFonts w:ascii="Calibri" w:hAnsi="Calibri"/>
          <w:sz w:val="22"/>
          <w:szCs w:val="22"/>
        </w:rPr>
        <w:t xml:space="preserve"> pH &lt;7.3, serum bicarbonate &lt;15 mmol/L, anion gap &gt;12 mmol/L, positive serum and/or urine ketones. </w:t>
      </w:r>
    </w:p>
    <w:p w:rsidR="00907609" w:rsidRPr="0034257A" w:rsidRDefault="00907609" w:rsidP="00907609">
      <w:pPr>
        <w:widowControl w:val="0"/>
        <w:numPr>
          <w:ilvl w:val="2"/>
          <w:numId w:val="11"/>
        </w:numPr>
        <w:autoSpaceDE w:val="0"/>
        <w:autoSpaceDN w:val="0"/>
        <w:adjustRightInd w:val="0"/>
        <w:contextualSpacing/>
        <w:rPr>
          <w:rFonts w:ascii="Calibri" w:hAnsi="Calibri"/>
          <w:sz w:val="22"/>
          <w:szCs w:val="22"/>
        </w:rPr>
      </w:pPr>
      <w:r w:rsidRPr="0034257A">
        <w:rPr>
          <w:rFonts w:ascii="Calibri" w:hAnsi="Calibri"/>
          <w:sz w:val="22"/>
          <w:szCs w:val="22"/>
        </w:rPr>
        <w:t>Plasma glucose usually &gt;</w:t>
      </w:r>
      <w:r w:rsidRPr="0034257A">
        <w:rPr>
          <w:rFonts w:ascii="Calibri" w:hAnsi="Calibri"/>
          <w:bCs/>
          <w:sz w:val="22"/>
          <w:szCs w:val="22"/>
        </w:rPr>
        <w:t xml:space="preserve"> </w:t>
      </w:r>
      <w:r w:rsidRPr="0034257A">
        <w:rPr>
          <w:rFonts w:ascii="Calibri" w:hAnsi="Calibri"/>
          <w:sz w:val="22"/>
          <w:szCs w:val="22"/>
        </w:rPr>
        <w:t>14.0 mmol/L, but can be lower.</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 It is therefore important to measure ketones in both the serum and urine.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If there is an elevated anion gap, and serum ketones are negative, </w:t>
      </w:r>
      <w:r w:rsidRPr="0034257A">
        <w:rPr>
          <w:rFonts w:ascii="Calibri" w:hAnsi="Calibri" w:cs="Verdana"/>
          <w:sz w:val="22"/>
          <w:szCs w:val="22"/>
        </w:rPr>
        <w:t>beta-hydroxybutyrate</w:t>
      </w:r>
      <w:r w:rsidRPr="0034257A">
        <w:rPr>
          <w:rFonts w:ascii="Calibri" w:hAnsi="Calibri"/>
          <w:sz w:val="22"/>
          <w:szCs w:val="22"/>
        </w:rPr>
        <w:t xml:space="preserve"> levels should be measured. </w:t>
      </w:r>
    </w:p>
    <w:p w:rsidR="00907609" w:rsidRPr="0034257A" w:rsidRDefault="00907609" w:rsidP="00907609">
      <w:pPr>
        <w:widowControl w:val="0"/>
        <w:numPr>
          <w:ilvl w:val="1"/>
          <w:numId w:val="11"/>
        </w:numPr>
        <w:autoSpaceDE w:val="0"/>
        <w:autoSpaceDN w:val="0"/>
        <w:adjustRightInd w:val="0"/>
        <w:contextualSpacing/>
        <w:rPr>
          <w:rFonts w:ascii="Calibri" w:hAnsi="Calibri"/>
          <w:sz w:val="22"/>
          <w:szCs w:val="22"/>
        </w:rPr>
      </w:pPr>
      <w:r w:rsidRPr="0034257A">
        <w:rPr>
          <w:rFonts w:ascii="Calibri" w:hAnsi="Calibri"/>
          <w:sz w:val="22"/>
          <w:szCs w:val="22"/>
        </w:rPr>
        <w:t xml:space="preserve">Measurement of serum lactate should be considered in hypoxic states. </w:t>
      </w:r>
    </w:p>
    <w:p w:rsidR="00907609" w:rsidRPr="0034257A" w:rsidRDefault="00907609" w:rsidP="00907609">
      <w:pPr>
        <w:widowControl w:val="0"/>
        <w:autoSpaceDE w:val="0"/>
        <w:autoSpaceDN w:val="0"/>
        <w:adjustRightInd w:val="0"/>
        <w:rPr>
          <w:rFonts w:ascii="Calibri" w:hAnsi="Calibri"/>
          <w:sz w:val="22"/>
          <w:szCs w:val="22"/>
        </w:rPr>
      </w:pPr>
    </w:p>
    <w:p w:rsidR="00907609" w:rsidRPr="0034257A" w:rsidRDefault="00907609" w:rsidP="00907609">
      <w:pPr>
        <w:widowControl w:val="0"/>
        <w:autoSpaceDE w:val="0"/>
        <w:autoSpaceDN w:val="0"/>
        <w:adjustRightInd w:val="0"/>
        <w:rPr>
          <w:rFonts w:ascii="Calibri" w:hAnsi="Calibri"/>
          <w:sz w:val="22"/>
          <w:szCs w:val="22"/>
        </w:rPr>
      </w:pPr>
    </w:p>
    <w:p w:rsidR="00907609" w:rsidRPr="0034257A" w:rsidRDefault="00907609" w:rsidP="00907609">
      <w:pPr>
        <w:widowControl w:val="0"/>
        <w:numPr>
          <w:ilvl w:val="0"/>
          <w:numId w:val="15"/>
        </w:numPr>
        <w:autoSpaceDE w:val="0"/>
        <w:autoSpaceDN w:val="0"/>
        <w:adjustRightInd w:val="0"/>
        <w:contextualSpacing/>
        <w:rPr>
          <w:rFonts w:ascii="Calibri" w:hAnsi="Calibri" w:cs="Calibri"/>
          <w:b/>
          <w:color w:val="000000"/>
          <w:sz w:val="22"/>
          <w:szCs w:val="22"/>
        </w:rPr>
      </w:pPr>
      <w:r>
        <w:rPr>
          <w:rFonts w:ascii="Calibri" w:hAnsi="Calibri" w:cs="Calibri"/>
          <w:b/>
          <w:color w:val="000000"/>
          <w:sz w:val="22"/>
          <w:szCs w:val="22"/>
        </w:rPr>
        <w:br w:type="page"/>
      </w:r>
      <w:r w:rsidRPr="0034257A">
        <w:rPr>
          <w:rFonts w:ascii="Calibri" w:hAnsi="Calibri" w:cs="Calibri"/>
          <w:b/>
          <w:color w:val="000000"/>
          <w:sz w:val="22"/>
          <w:szCs w:val="22"/>
        </w:rPr>
        <w:t xml:space="preserve">Given a patient with DKA, manage the problem appropriately and advise about preventing future episodes. </w:t>
      </w:r>
    </w:p>
    <w:p w:rsidR="00907609" w:rsidRPr="0034257A" w:rsidRDefault="00907609" w:rsidP="00907609">
      <w:pPr>
        <w:widowControl w:val="0"/>
        <w:autoSpaceDE w:val="0"/>
        <w:autoSpaceDN w:val="0"/>
        <w:adjustRightInd w:val="0"/>
        <w:rPr>
          <w:rFonts w:ascii="Calibri" w:hAnsi="Calibri" w:cs="Calibri"/>
          <w:color w:val="000000"/>
          <w:sz w:val="22"/>
          <w:szCs w:val="22"/>
        </w:rPr>
      </w:pP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rPr>
        <w:t xml:space="preserve">DKA and HHS </w:t>
      </w:r>
      <w:proofErr w:type="gramStart"/>
      <w:r w:rsidRPr="0034257A">
        <w:rPr>
          <w:rFonts w:ascii="Calibri" w:hAnsi="Calibri"/>
          <w:sz w:val="22"/>
          <w:szCs w:val="22"/>
        </w:rPr>
        <w:t>is</w:t>
      </w:r>
      <w:proofErr w:type="gramEnd"/>
      <w:r w:rsidRPr="0034257A">
        <w:rPr>
          <w:rFonts w:ascii="Calibri" w:hAnsi="Calibri"/>
          <w:sz w:val="22"/>
          <w:szCs w:val="22"/>
        </w:rPr>
        <w:t xml:space="preserve"> best managed in ICU or a step-down unit with specialist care. </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rPr>
        <w:t>Volume status (including fluid intake and output), vital signs, neurologic status, plasma concentrations of electrolytes, anion gap, osmolality and glucose need to be monitored closely, initially as often as every 2 hours.</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rPr>
        <w:t xml:space="preserve">Monitor serum glucose every hour </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rPr>
        <w:t>Precipitating factors must be diagnosed and treated.</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u w:val="single"/>
        </w:rPr>
      </w:pPr>
      <w:r w:rsidRPr="0034257A">
        <w:rPr>
          <w:rFonts w:ascii="Calibri" w:hAnsi="Calibri"/>
          <w:sz w:val="22"/>
          <w:szCs w:val="22"/>
          <w:u w:val="single"/>
        </w:rPr>
        <w:t>IV fluid:</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cs="Lucida Grande"/>
          <w:sz w:val="22"/>
          <w:szCs w:val="22"/>
        </w:rPr>
        <w:t xml:space="preserve">The initial goal is to restore tissue perfusion. </w:t>
      </w:r>
      <w:proofErr w:type="gramStart"/>
      <w:r w:rsidRPr="0034257A">
        <w:rPr>
          <w:rFonts w:ascii="Calibri" w:hAnsi="Calibri"/>
          <w:sz w:val="22"/>
          <w:szCs w:val="22"/>
        </w:rPr>
        <w:t>In DKA, 0.9% sodium chloride (NS) should be administered by IV</w:t>
      </w:r>
      <w:proofErr w:type="gramEnd"/>
      <w:r w:rsidRPr="0034257A">
        <w:rPr>
          <w:rFonts w:ascii="Calibri" w:hAnsi="Calibri"/>
          <w:sz w:val="22"/>
          <w:szCs w:val="22"/>
        </w:rPr>
        <w:t xml:space="preserve"> at 500 mL/hour for 4 hours, then 250 mL/hour for 4 hours.</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Higher initial rate of NS (1–2 L/hour) should be given in the presence of shock.</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u w:val="single"/>
        </w:rPr>
      </w:pPr>
      <w:r w:rsidRPr="0034257A">
        <w:rPr>
          <w:rFonts w:ascii="Calibri" w:hAnsi="Calibri"/>
          <w:sz w:val="22"/>
          <w:szCs w:val="22"/>
          <w:u w:val="single"/>
        </w:rPr>
        <w:t>Insulin:</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 xml:space="preserve">Must correct hypokalemia prior to giving insulin. </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cs="Verdana"/>
          <w:sz w:val="22"/>
          <w:szCs w:val="22"/>
        </w:rPr>
        <w:t xml:space="preserve">Continuous IV </w:t>
      </w:r>
      <w:r w:rsidRPr="0034257A">
        <w:rPr>
          <w:rFonts w:ascii="Calibri" w:hAnsi="Calibri" w:cs="Verdana"/>
          <w:color w:val="000000"/>
          <w:sz w:val="22"/>
          <w:szCs w:val="22"/>
        </w:rPr>
        <w:t>infusion of regular insulin at 0.1U/kg/hr is the treatment</w:t>
      </w:r>
      <w:r w:rsidRPr="0034257A">
        <w:rPr>
          <w:rFonts w:ascii="Calibri" w:hAnsi="Calibri" w:cs="Verdana"/>
          <w:sz w:val="22"/>
          <w:szCs w:val="22"/>
        </w:rPr>
        <w:t xml:space="preserve"> of choice. </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cs="Verdana"/>
          <w:sz w:val="22"/>
          <w:szCs w:val="22"/>
        </w:rPr>
        <w:t xml:space="preserve">IV bolus of regular insulin (0.1 U/kg) </w:t>
      </w:r>
      <w:r w:rsidRPr="0034257A">
        <w:rPr>
          <w:rFonts w:ascii="Calibri" w:hAnsi="Calibri"/>
          <w:sz w:val="22"/>
          <w:szCs w:val="22"/>
        </w:rPr>
        <w:t>is recommended in some reviews.</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cs="Verdana"/>
          <w:sz w:val="22"/>
          <w:szCs w:val="22"/>
        </w:rPr>
        <w:t>When serum glucose reaches 11.1 mmol/L, switch NS to D5W. It may be possible to decrease the insulin infusion rate to 0.02 to 0.05 U/kg per hour, but DO NOT STOP INSULIN INFUSION until there is correction of Serum pH and the anion gap.</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u w:val="single"/>
        </w:rPr>
      </w:pPr>
      <w:r w:rsidRPr="0034257A">
        <w:rPr>
          <w:rFonts w:ascii="Calibri" w:hAnsi="Calibri"/>
          <w:sz w:val="22"/>
          <w:szCs w:val="22"/>
          <w:u w:val="single"/>
        </w:rPr>
        <w:t xml:space="preserve">Potassium: </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Typical recommendations suggest that potassium should be started for plasma potassium &lt;5.3 mmol/L, once diuresis has been established.</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If the patient at presentation is normo-or hypokalemic, potassium should be given immediately, at concentrations in the IV fluid between 10 and 40</w:t>
      </w:r>
      <w:r>
        <w:rPr>
          <w:rFonts w:ascii="Calibri" w:hAnsi="Calibri"/>
          <w:sz w:val="22"/>
          <w:szCs w:val="22"/>
        </w:rPr>
        <w:t xml:space="preserve"> </w:t>
      </w:r>
      <w:r w:rsidRPr="0034257A">
        <w:rPr>
          <w:rFonts w:ascii="Calibri" w:hAnsi="Calibri"/>
          <w:sz w:val="22"/>
          <w:szCs w:val="22"/>
        </w:rPr>
        <w:t xml:space="preserve">mmol/L. </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 xml:space="preserve">For potassium </w:t>
      </w:r>
      <w:r w:rsidRPr="0034257A">
        <w:rPr>
          <w:rFonts w:ascii="Calibri" w:hAnsi="Calibri" w:cs="Times"/>
          <w:sz w:val="22"/>
          <w:szCs w:val="22"/>
        </w:rPr>
        <w:t>≤</w:t>
      </w:r>
      <w:r w:rsidRPr="0034257A">
        <w:rPr>
          <w:rFonts w:ascii="Calibri" w:hAnsi="Calibri"/>
          <w:sz w:val="22"/>
          <w:szCs w:val="22"/>
        </w:rPr>
        <w:t xml:space="preserve"> 3.3 mmol/L, withhold insulin until potassium replacement at 40 mmol/hour has restored plasma potassium to &gt;3.3 mmol/L.</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u w:val="single"/>
        </w:rPr>
        <w:t>Sodium bicarbonate</w:t>
      </w:r>
      <w:r w:rsidRPr="0034257A">
        <w:rPr>
          <w:rFonts w:ascii="Calibri" w:hAnsi="Calibri"/>
          <w:sz w:val="22"/>
          <w:szCs w:val="22"/>
        </w:rPr>
        <w:t xml:space="preserve"> therapy is controversial </w:t>
      </w:r>
      <w:r w:rsidRPr="0034257A">
        <w:rPr>
          <w:rFonts w:ascii="Calibri" w:hAnsi="Calibri"/>
          <w:sz w:val="22"/>
          <w:szCs w:val="22"/>
        </w:rPr>
        <w:sym w:font="Wingdings" w:char="F0E0"/>
      </w:r>
      <w:r w:rsidRPr="0034257A">
        <w:rPr>
          <w:rFonts w:ascii="Calibri" w:hAnsi="Calibri"/>
          <w:sz w:val="22"/>
          <w:szCs w:val="22"/>
        </w:rPr>
        <w:t xml:space="preserve"> considered only in adult patients in shock or with arterial pH </w:t>
      </w:r>
      <w:r w:rsidRPr="0034257A">
        <w:rPr>
          <w:rFonts w:ascii="Calibri" w:hAnsi="Calibri"/>
          <w:bCs/>
          <w:sz w:val="22"/>
          <w:szCs w:val="22"/>
        </w:rPr>
        <w:t>&lt;</w:t>
      </w:r>
      <w:r w:rsidRPr="0034257A">
        <w:rPr>
          <w:rFonts w:ascii="Calibri" w:hAnsi="Calibri"/>
          <w:sz w:val="22"/>
          <w:szCs w:val="22"/>
        </w:rPr>
        <w:t xml:space="preserve">7.0. </w:t>
      </w:r>
    </w:p>
    <w:p w:rsidR="00907609" w:rsidRPr="0034257A" w:rsidRDefault="00907609" w:rsidP="00907609">
      <w:pPr>
        <w:widowControl w:val="0"/>
        <w:numPr>
          <w:ilvl w:val="0"/>
          <w:numId w:val="14"/>
        </w:numPr>
        <w:autoSpaceDE w:val="0"/>
        <w:autoSpaceDN w:val="0"/>
        <w:adjustRightInd w:val="0"/>
        <w:contextualSpacing/>
        <w:rPr>
          <w:rFonts w:ascii="Calibri" w:hAnsi="Calibri"/>
          <w:sz w:val="22"/>
          <w:szCs w:val="22"/>
        </w:rPr>
      </w:pPr>
      <w:r w:rsidRPr="0034257A">
        <w:rPr>
          <w:rFonts w:ascii="Calibri" w:hAnsi="Calibri"/>
          <w:sz w:val="22"/>
          <w:szCs w:val="22"/>
          <w:u w:val="single"/>
        </w:rPr>
        <w:t>Hypophosphatemia</w:t>
      </w:r>
      <w:r w:rsidRPr="0034257A">
        <w:rPr>
          <w:rFonts w:ascii="Calibri" w:hAnsi="Calibri"/>
          <w:sz w:val="22"/>
          <w:szCs w:val="22"/>
        </w:rPr>
        <w:t>:</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Hypophosphatemia has been associated with rhabdomyolysis.</w:t>
      </w:r>
    </w:p>
    <w:p w:rsidR="00907609" w:rsidRPr="0034257A" w:rsidRDefault="00907609" w:rsidP="00907609">
      <w:pPr>
        <w:widowControl w:val="0"/>
        <w:numPr>
          <w:ilvl w:val="1"/>
          <w:numId w:val="14"/>
        </w:numPr>
        <w:autoSpaceDE w:val="0"/>
        <w:autoSpaceDN w:val="0"/>
        <w:adjustRightInd w:val="0"/>
        <w:contextualSpacing/>
        <w:rPr>
          <w:rFonts w:ascii="Calibri" w:hAnsi="Calibri"/>
          <w:sz w:val="22"/>
          <w:szCs w:val="22"/>
        </w:rPr>
      </w:pPr>
      <w:r w:rsidRPr="0034257A">
        <w:rPr>
          <w:rFonts w:ascii="Calibri" w:hAnsi="Calibri"/>
          <w:sz w:val="22"/>
          <w:szCs w:val="22"/>
        </w:rPr>
        <w:t>Administration of potassium phosphate in cases of severe hypophosphatemia could be considered for the purpose of trying to prevent rhabdomyolysis.</w:t>
      </w:r>
    </w:p>
    <w:p w:rsidR="00907609" w:rsidRPr="0034257A" w:rsidRDefault="00907609" w:rsidP="00907609">
      <w:pPr>
        <w:widowControl w:val="0"/>
        <w:numPr>
          <w:ilvl w:val="0"/>
          <w:numId w:val="16"/>
        </w:numPr>
        <w:autoSpaceDE w:val="0"/>
        <w:autoSpaceDN w:val="0"/>
        <w:adjustRightInd w:val="0"/>
        <w:contextualSpacing/>
        <w:rPr>
          <w:rFonts w:ascii="Calibri" w:hAnsi="Calibri"/>
          <w:sz w:val="22"/>
          <w:szCs w:val="22"/>
        </w:rPr>
      </w:pPr>
      <w:r w:rsidRPr="0034257A">
        <w:rPr>
          <w:rFonts w:ascii="Calibri" w:hAnsi="Calibri"/>
          <w:sz w:val="22"/>
          <w:szCs w:val="22"/>
        </w:rPr>
        <w:t>Prevention:</w:t>
      </w:r>
    </w:p>
    <w:p w:rsidR="00907609" w:rsidRPr="0034257A" w:rsidRDefault="00907609" w:rsidP="00907609">
      <w:pPr>
        <w:widowControl w:val="0"/>
        <w:numPr>
          <w:ilvl w:val="1"/>
          <w:numId w:val="16"/>
        </w:numPr>
        <w:autoSpaceDE w:val="0"/>
        <w:autoSpaceDN w:val="0"/>
        <w:adjustRightInd w:val="0"/>
        <w:contextualSpacing/>
        <w:rPr>
          <w:rFonts w:ascii="Calibri" w:hAnsi="Calibri"/>
          <w:sz w:val="22"/>
          <w:szCs w:val="22"/>
        </w:rPr>
      </w:pPr>
      <w:r w:rsidRPr="0034257A">
        <w:rPr>
          <w:rFonts w:ascii="Calibri" w:hAnsi="Calibri"/>
          <w:sz w:val="22"/>
          <w:szCs w:val="22"/>
        </w:rPr>
        <w:t>The most common precipitating factor to DKA is poor adherence to diabetes treatment. Patients may discontinue diabetes monitoring for many reasons (cost, poor understanding of the disease, psychological disorders such as depression and eating disorders).</w:t>
      </w:r>
    </w:p>
    <w:p w:rsidR="00907609" w:rsidRPr="0034257A" w:rsidRDefault="00907609" w:rsidP="00907609">
      <w:pPr>
        <w:widowControl w:val="0"/>
        <w:numPr>
          <w:ilvl w:val="1"/>
          <w:numId w:val="16"/>
        </w:numPr>
        <w:autoSpaceDE w:val="0"/>
        <w:autoSpaceDN w:val="0"/>
        <w:adjustRightInd w:val="0"/>
        <w:contextualSpacing/>
        <w:rPr>
          <w:rFonts w:ascii="Calibri" w:hAnsi="Calibri"/>
          <w:sz w:val="22"/>
          <w:szCs w:val="22"/>
        </w:rPr>
      </w:pPr>
      <w:r w:rsidRPr="0034257A">
        <w:rPr>
          <w:rFonts w:ascii="Calibri" w:hAnsi="Calibri"/>
          <w:sz w:val="22"/>
          <w:szCs w:val="22"/>
        </w:rPr>
        <w:t xml:space="preserve">Instructions should clearly indicate when to consult the physician: any symptoms that may signal DKA or dehydration </w:t>
      </w:r>
      <w:r w:rsidRPr="0034257A">
        <w:rPr>
          <w:rFonts w:ascii="Calibri" w:hAnsi="Calibri"/>
          <w:sz w:val="22"/>
          <w:szCs w:val="22"/>
        </w:rPr>
        <w:sym w:font="Wingdings" w:char="F0E0"/>
      </w:r>
      <w:r w:rsidRPr="0034257A">
        <w:rPr>
          <w:rFonts w:ascii="Calibri" w:hAnsi="Calibri"/>
          <w:sz w:val="22"/>
          <w:szCs w:val="22"/>
        </w:rPr>
        <w:t xml:space="preserve"> dizziness, trouble breathing, fruity breath, or dry and cracked lips or tongue.</w:t>
      </w:r>
    </w:p>
    <w:p w:rsidR="00907609" w:rsidRPr="00F82560" w:rsidRDefault="00907609" w:rsidP="00907609">
      <w:pPr>
        <w:widowControl w:val="0"/>
        <w:numPr>
          <w:ilvl w:val="1"/>
          <w:numId w:val="16"/>
        </w:numPr>
        <w:autoSpaceDE w:val="0"/>
        <w:autoSpaceDN w:val="0"/>
        <w:adjustRightInd w:val="0"/>
        <w:contextualSpacing/>
        <w:rPr>
          <w:rFonts w:ascii="Calibri" w:hAnsi="Calibri"/>
          <w:sz w:val="22"/>
          <w:szCs w:val="22"/>
        </w:rPr>
      </w:pPr>
      <w:r w:rsidRPr="0034257A">
        <w:rPr>
          <w:rFonts w:ascii="Calibri" w:hAnsi="Calibri"/>
          <w:sz w:val="22"/>
          <w:szCs w:val="22"/>
        </w:rPr>
        <w:t>Establish sick-day protocol (see previous question)</w:t>
      </w:r>
    </w:p>
    <w:p w:rsidR="007929AE" w:rsidRDefault="007929AE">
      <w:bookmarkStart w:id="0" w:name="_GoBack"/>
      <w:bookmarkEnd w:id="0"/>
    </w:p>
    <w:sectPr w:rsidR="007929AE" w:rsidSect="0081447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09" w:rsidRDefault="00907609" w:rsidP="00907609">
      <w:r>
        <w:separator/>
      </w:r>
    </w:p>
  </w:endnote>
  <w:endnote w:type="continuationSeparator" w:id="0">
    <w:p w:rsidR="00907609" w:rsidRDefault="00907609" w:rsidP="0090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DAGill">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09" w:rsidRDefault="00907609" w:rsidP="00907609">
      <w:r>
        <w:separator/>
      </w:r>
    </w:p>
  </w:footnote>
  <w:footnote w:type="continuationSeparator" w:id="0">
    <w:p w:rsidR="00907609" w:rsidRDefault="00907609" w:rsidP="00907609">
      <w:r>
        <w:continuationSeparator/>
      </w:r>
    </w:p>
  </w:footnote>
  <w:footnote w:id="1">
    <w:p w:rsidR="00907609" w:rsidRDefault="00907609" w:rsidP="00907609">
      <w:pPr>
        <w:pStyle w:val="FootnoteText"/>
      </w:pPr>
      <w:r>
        <w:rPr>
          <w:rStyle w:val="FootnoteReference"/>
        </w:rPr>
        <w:footnoteRef/>
      </w:r>
      <w:r>
        <w:t xml:space="preserve"> </w:t>
      </w:r>
      <w:r w:rsidRPr="009773BB">
        <w:rPr>
          <w:rFonts w:ascii="Times" w:hAnsi="Times"/>
          <w:sz w:val="16"/>
          <w:szCs w:val="16"/>
        </w:rPr>
        <w:t xml:space="preserve">These include: Extreme proteinuria (&gt;6 g/day), </w:t>
      </w:r>
      <w:r>
        <w:rPr>
          <w:rFonts w:ascii="Times" w:hAnsi="Times"/>
          <w:sz w:val="16"/>
          <w:szCs w:val="16"/>
        </w:rPr>
        <w:t>p</w:t>
      </w:r>
      <w:r w:rsidRPr="009773BB">
        <w:rPr>
          <w:rFonts w:ascii="Times" w:hAnsi="Times"/>
          <w:sz w:val="16"/>
          <w:szCs w:val="16"/>
        </w:rPr>
        <w:t xml:space="preserve">ersistent hematuria (microscopic or macroscopic) or active urinary sediment, </w:t>
      </w:r>
      <w:r>
        <w:rPr>
          <w:rFonts w:ascii="Times" w:hAnsi="Times"/>
          <w:sz w:val="16"/>
          <w:szCs w:val="16"/>
        </w:rPr>
        <w:t>f</w:t>
      </w:r>
      <w:r w:rsidRPr="009773BB">
        <w:rPr>
          <w:rFonts w:ascii="Times" w:hAnsi="Times"/>
          <w:sz w:val="16"/>
          <w:szCs w:val="16"/>
        </w:rPr>
        <w:t xml:space="preserve">apidly falling eGFR, Low eGFR with little or no proteinuria, </w:t>
      </w:r>
      <w:r>
        <w:rPr>
          <w:rFonts w:ascii="Times" w:hAnsi="Times"/>
          <w:sz w:val="16"/>
          <w:szCs w:val="16"/>
        </w:rPr>
        <w:t>o</w:t>
      </w:r>
      <w:r w:rsidRPr="009773BB">
        <w:rPr>
          <w:rFonts w:ascii="Times" w:hAnsi="Times"/>
          <w:sz w:val="16"/>
          <w:szCs w:val="16"/>
        </w:rPr>
        <w:t xml:space="preserve">ther complications of diabetes not present or relatively not as severe, </w:t>
      </w:r>
      <w:r>
        <w:rPr>
          <w:rFonts w:ascii="Times" w:hAnsi="Times"/>
          <w:sz w:val="16"/>
          <w:szCs w:val="16"/>
        </w:rPr>
        <w:t>k</w:t>
      </w:r>
      <w:r w:rsidRPr="009773BB">
        <w:rPr>
          <w:rFonts w:ascii="Times" w:hAnsi="Times"/>
          <w:sz w:val="16"/>
          <w:szCs w:val="16"/>
        </w:rPr>
        <w:t xml:space="preserve">nown duration of diabetes less than 5 years, family history of nondiabetic renal disease (eg. </w:t>
      </w:r>
      <w:proofErr w:type="gramStart"/>
      <w:r w:rsidRPr="009773BB">
        <w:rPr>
          <w:rFonts w:ascii="Times" w:hAnsi="Times"/>
          <w:sz w:val="16"/>
          <w:szCs w:val="16"/>
        </w:rPr>
        <w:t>Polycystic</w:t>
      </w:r>
      <w:r>
        <w:rPr>
          <w:rFonts w:ascii="Times" w:hAnsi="Times"/>
          <w:sz w:val="16"/>
          <w:szCs w:val="16"/>
        </w:rPr>
        <w:t xml:space="preserve"> </w:t>
      </w:r>
      <w:r w:rsidRPr="009773BB">
        <w:rPr>
          <w:rFonts w:ascii="Times" w:hAnsi="Times"/>
          <w:sz w:val="16"/>
          <w:szCs w:val="16"/>
        </w:rPr>
        <w:t xml:space="preserve">kidney disease) </w:t>
      </w:r>
      <w:r>
        <w:rPr>
          <w:rFonts w:ascii="Times" w:hAnsi="Times"/>
          <w:sz w:val="16"/>
          <w:szCs w:val="16"/>
        </w:rPr>
        <w:t xml:space="preserve">or </w:t>
      </w:r>
      <w:r w:rsidRPr="009773BB">
        <w:rPr>
          <w:rFonts w:ascii="Times" w:hAnsi="Times"/>
          <w:sz w:val="16"/>
          <w:szCs w:val="16"/>
        </w:rPr>
        <w:t>signs and symptoms of systemic disease.</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8D7"/>
    <w:multiLevelType w:val="hybridMultilevel"/>
    <w:tmpl w:val="99A8572E"/>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A16A8"/>
    <w:multiLevelType w:val="hybridMultilevel"/>
    <w:tmpl w:val="5AA2942E"/>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95D5D"/>
    <w:multiLevelType w:val="hybridMultilevel"/>
    <w:tmpl w:val="CD1AE052"/>
    <w:lvl w:ilvl="0" w:tplc="B6D8348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6F7BD1"/>
    <w:multiLevelType w:val="hybridMultilevel"/>
    <w:tmpl w:val="B2BA2114"/>
    <w:lvl w:ilvl="0" w:tplc="B6D8348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855E52"/>
    <w:multiLevelType w:val="hybridMultilevel"/>
    <w:tmpl w:val="677C77EC"/>
    <w:lvl w:ilvl="0" w:tplc="B6D834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43B48"/>
    <w:multiLevelType w:val="hybridMultilevel"/>
    <w:tmpl w:val="8D102B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408C5"/>
    <w:multiLevelType w:val="hybridMultilevel"/>
    <w:tmpl w:val="3B5C80E6"/>
    <w:lvl w:ilvl="0" w:tplc="B6D8348E">
      <w:numFmt w:val="bullet"/>
      <w:lvlText w:val="-"/>
      <w:lvlJc w:val="left"/>
      <w:pPr>
        <w:ind w:left="1069" w:hanging="360"/>
      </w:pPr>
      <w:rPr>
        <w:rFonts w:ascii="Calibri" w:eastAsia="Calibri" w:hAnsi="Calibri" w:cs="Calibri"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E9B2503"/>
    <w:multiLevelType w:val="hybridMultilevel"/>
    <w:tmpl w:val="F120DB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3756CD"/>
    <w:multiLevelType w:val="hybridMultilevel"/>
    <w:tmpl w:val="A0E4D008"/>
    <w:lvl w:ilvl="0" w:tplc="B6D834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63E17"/>
    <w:multiLevelType w:val="hybridMultilevel"/>
    <w:tmpl w:val="FCDE69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D51F16"/>
    <w:multiLevelType w:val="hybridMultilevel"/>
    <w:tmpl w:val="83A4BEE4"/>
    <w:lvl w:ilvl="0" w:tplc="B6D834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3777"/>
    <w:multiLevelType w:val="hybridMultilevel"/>
    <w:tmpl w:val="96A60972"/>
    <w:lvl w:ilvl="0" w:tplc="B6D834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D56F4"/>
    <w:multiLevelType w:val="hybridMultilevel"/>
    <w:tmpl w:val="99CC9BD4"/>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A71A51"/>
    <w:multiLevelType w:val="hybridMultilevel"/>
    <w:tmpl w:val="5240C1F4"/>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C2E22"/>
    <w:multiLevelType w:val="hybridMultilevel"/>
    <w:tmpl w:val="84BED98C"/>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55123C"/>
    <w:multiLevelType w:val="hybridMultilevel"/>
    <w:tmpl w:val="AB9882D4"/>
    <w:lvl w:ilvl="0" w:tplc="B6D8348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786"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696A96"/>
    <w:multiLevelType w:val="hybridMultilevel"/>
    <w:tmpl w:val="3E06DE8A"/>
    <w:lvl w:ilvl="0" w:tplc="B6D834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B101C"/>
    <w:multiLevelType w:val="hybridMultilevel"/>
    <w:tmpl w:val="16DA299C"/>
    <w:lvl w:ilvl="0" w:tplc="B6D8348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11"/>
  </w:num>
  <w:num w:numId="6">
    <w:abstractNumId w:val="10"/>
  </w:num>
  <w:num w:numId="7">
    <w:abstractNumId w:val="0"/>
  </w:num>
  <w:num w:numId="8">
    <w:abstractNumId w:val="14"/>
  </w:num>
  <w:num w:numId="9">
    <w:abstractNumId w:val="13"/>
  </w:num>
  <w:num w:numId="10">
    <w:abstractNumId w:val="12"/>
  </w:num>
  <w:num w:numId="11">
    <w:abstractNumId w:val="17"/>
  </w:num>
  <w:num w:numId="12">
    <w:abstractNumId w:val="2"/>
  </w:num>
  <w:num w:numId="13">
    <w:abstractNumId w:val="3"/>
  </w:num>
  <w:num w:numId="14">
    <w:abstractNumId w:val="1"/>
  </w:num>
  <w:num w:numId="15">
    <w:abstractNumId w:val="5"/>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09"/>
    <w:rsid w:val="007929AE"/>
    <w:rsid w:val="007B2E5D"/>
    <w:rsid w:val="0090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0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609"/>
    <w:pPr>
      <w:widowControl w:val="0"/>
      <w:autoSpaceDE w:val="0"/>
      <w:autoSpaceDN w:val="0"/>
      <w:adjustRightInd w:val="0"/>
    </w:pPr>
    <w:rPr>
      <w:rFonts w:ascii="Calibri" w:eastAsia="MS Mincho" w:hAnsi="Calibri" w:cs="Calibri"/>
      <w:color w:val="000000"/>
    </w:rPr>
  </w:style>
  <w:style w:type="paragraph" w:styleId="FootnoteText">
    <w:name w:val="footnote text"/>
    <w:basedOn w:val="Normal"/>
    <w:link w:val="FootnoteTextChar"/>
    <w:uiPriority w:val="99"/>
    <w:unhideWhenUsed/>
    <w:rsid w:val="00907609"/>
  </w:style>
  <w:style w:type="character" w:customStyle="1" w:styleId="FootnoteTextChar">
    <w:name w:val="Footnote Text Char"/>
    <w:basedOn w:val="DefaultParagraphFont"/>
    <w:link w:val="FootnoteText"/>
    <w:uiPriority w:val="99"/>
    <w:rsid w:val="00907609"/>
    <w:rPr>
      <w:rFonts w:ascii="Cambria" w:eastAsia="MS Mincho" w:hAnsi="Cambria" w:cs="Times New Roman"/>
    </w:rPr>
  </w:style>
  <w:style w:type="character" w:styleId="FootnoteReference">
    <w:name w:val="footnote reference"/>
    <w:uiPriority w:val="99"/>
    <w:unhideWhenUsed/>
    <w:rsid w:val="00907609"/>
    <w:rPr>
      <w:vertAlign w:val="superscript"/>
    </w:rPr>
  </w:style>
  <w:style w:type="paragraph" w:styleId="ListParagraph">
    <w:name w:val="List Paragraph"/>
    <w:basedOn w:val="Normal"/>
    <w:uiPriority w:val="34"/>
    <w:qFormat/>
    <w:rsid w:val="00907609"/>
    <w:pPr>
      <w:spacing w:after="200" w:line="276" w:lineRule="auto"/>
      <w:ind w:left="720"/>
      <w:contextualSpacing/>
    </w:pPr>
    <w:rPr>
      <w:rFonts w:ascii="Calibri" w:eastAsia="Calibri" w:hAnsi="Calibri"/>
      <w:sz w:val="22"/>
      <w:szCs w:val="22"/>
      <w:lang w:val="en-CA"/>
    </w:rPr>
  </w:style>
  <w:style w:type="character" w:styleId="Hyperlink">
    <w:name w:val="Hyperlink"/>
    <w:uiPriority w:val="99"/>
    <w:semiHidden/>
    <w:unhideWhenUsed/>
    <w:rsid w:val="00907609"/>
    <w:rPr>
      <w:color w:val="0000FF"/>
      <w:u w:val="single"/>
    </w:rPr>
  </w:style>
  <w:style w:type="paragraph" w:styleId="BalloonText">
    <w:name w:val="Balloon Text"/>
    <w:basedOn w:val="Normal"/>
    <w:link w:val="BalloonTextChar"/>
    <w:uiPriority w:val="99"/>
    <w:semiHidden/>
    <w:unhideWhenUsed/>
    <w:rsid w:val="00907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609"/>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0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609"/>
    <w:pPr>
      <w:widowControl w:val="0"/>
      <w:autoSpaceDE w:val="0"/>
      <w:autoSpaceDN w:val="0"/>
      <w:adjustRightInd w:val="0"/>
    </w:pPr>
    <w:rPr>
      <w:rFonts w:ascii="Calibri" w:eastAsia="MS Mincho" w:hAnsi="Calibri" w:cs="Calibri"/>
      <w:color w:val="000000"/>
    </w:rPr>
  </w:style>
  <w:style w:type="paragraph" w:styleId="FootnoteText">
    <w:name w:val="footnote text"/>
    <w:basedOn w:val="Normal"/>
    <w:link w:val="FootnoteTextChar"/>
    <w:uiPriority w:val="99"/>
    <w:unhideWhenUsed/>
    <w:rsid w:val="00907609"/>
  </w:style>
  <w:style w:type="character" w:customStyle="1" w:styleId="FootnoteTextChar">
    <w:name w:val="Footnote Text Char"/>
    <w:basedOn w:val="DefaultParagraphFont"/>
    <w:link w:val="FootnoteText"/>
    <w:uiPriority w:val="99"/>
    <w:rsid w:val="00907609"/>
    <w:rPr>
      <w:rFonts w:ascii="Cambria" w:eastAsia="MS Mincho" w:hAnsi="Cambria" w:cs="Times New Roman"/>
    </w:rPr>
  </w:style>
  <w:style w:type="character" w:styleId="FootnoteReference">
    <w:name w:val="footnote reference"/>
    <w:uiPriority w:val="99"/>
    <w:unhideWhenUsed/>
    <w:rsid w:val="00907609"/>
    <w:rPr>
      <w:vertAlign w:val="superscript"/>
    </w:rPr>
  </w:style>
  <w:style w:type="paragraph" w:styleId="ListParagraph">
    <w:name w:val="List Paragraph"/>
    <w:basedOn w:val="Normal"/>
    <w:uiPriority w:val="34"/>
    <w:qFormat/>
    <w:rsid w:val="00907609"/>
    <w:pPr>
      <w:spacing w:after="200" w:line="276" w:lineRule="auto"/>
      <w:ind w:left="720"/>
      <w:contextualSpacing/>
    </w:pPr>
    <w:rPr>
      <w:rFonts w:ascii="Calibri" w:eastAsia="Calibri" w:hAnsi="Calibri"/>
      <w:sz w:val="22"/>
      <w:szCs w:val="22"/>
      <w:lang w:val="en-CA"/>
    </w:rPr>
  </w:style>
  <w:style w:type="character" w:styleId="Hyperlink">
    <w:name w:val="Hyperlink"/>
    <w:uiPriority w:val="99"/>
    <w:semiHidden/>
    <w:unhideWhenUsed/>
    <w:rsid w:val="00907609"/>
    <w:rPr>
      <w:color w:val="0000FF"/>
      <w:u w:val="single"/>
    </w:rPr>
  </w:style>
  <w:style w:type="paragraph" w:styleId="BalloonText">
    <w:name w:val="Balloon Text"/>
    <w:basedOn w:val="Normal"/>
    <w:link w:val="BalloonTextChar"/>
    <w:uiPriority w:val="99"/>
    <w:semiHidden/>
    <w:unhideWhenUsed/>
    <w:rsid w:val="00907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609"/>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abetes.ca/files/cpg2008/cpg-2008.pdf" TargetMode="External"/><Relationship Id="rId9" Type="http://schemas.openxmlformats.org/officeDocument/2006/relationships/hyperlink" Target="http://www.fraserhealth.ca/media/Type%201%20Diabetes%20Sick%20Days%20Colour%20Sept%202009.pdf" TargetMode="External"/><Relationship Id="rId10" Type="http://schemas.openxmlformats.org/officeDocument/2006/relationships/hyperlink" Target="http://www.fraserhealth.ca/media/Sick%20Days%20Type%202%20Colour.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A297B6-ACC3-EC42-A630-13F1738CC1CD}"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83004876-957F-4140-BFB3-BF7489AF3E93}">
      <dgm:prSet phldrT="[Text]" custT="1"/>
      <dgm:spPr>
        <a:xfrm>
          <a:off x="601246" y="373677"/>
          <a:ext cx="3828124" cy="78507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Screen annually when no transient causes of albuminuria or low </a:t>
          </a:r>
          <a:r>
            <a:rPr lang="en-US" sz="900" dirty="0" err="1">
              <a:solidFill>
                <a:sysClr val="windowText" lastClr="000000">
                  <a:hueOff val="0"/>
                  <a:satOff val="0"/>
                  <a:lumOff val="0"/>
                  <a:alphaOff val="0"/>
                </a:sysClr>
              </a:solidFill>
              <a:latin typeface="Cambria"/>
              <a:ea typeface="+mn-ea"/>
              <a:cs typeface="+mn-cs"/>
            </a:rPr>
            <a:t>eGFR</a:t>
          </a:r>
          <a:r>
            <a:rPr lang="en-US" sz="900" dirty="0">
              <a:solidFill>
                <a:sysClr val="windowText" lastClr="000000">
                  <a:hueOff val="0"/>
                  <a:satOff val="0"/>
                  <a:lumOff val="0"/>
                  <a:alphaOff val="0"/>
                </a:sysClr>
              </a:solidFill>
              <a:latin typeface="Cambria"/>
              <a:ea typeface="+mn-ea"/>
              <a:cs typeface="+mn-cs"/>
            </a:rPr>
            <a:t> are present, and when acute renal failure or </a:t>
          </a:r>
          <a:r>
            <a:rPr lang="en-US" sz="900" dirty="0" err="1">
              <a:solidFill>
                <a:sysClr val="windowText" lastClr="000000">
                  <a:hueOff val="0"/>
                  <a:satOff val="0"/>
                  <a:lumOff val="0"/>
                  <a:alphaOff val="0"/>
                </a:sysClr>
              </a:solidFill>
              <a:latin typeface="Cambria"/>
              <a:ea typeface="+mn-ea"/>
              <a:cs typeface="+mn-cs"/>
            </a:rPr>
            <a:t>nondiabetic</a:t>
          </a:r>
          <a:r>
            <a:rPr lang="en-US" sz="900" dirty="0">
              <a:solidFill>
                <a:sysClr val="windowText" lastClr="000000">
                  <a:hueOff val="0"/>
                  <a:satOff val="0"/>
                  <a:lumOff val="0"/>
                  <a:alphaOff val="0"/>
                </a:sysClr>
              </a:solidFill>
              <a:latin typeface="Cambria"/>
              <a:ea typeface="+mn-ea"/>
              <a:cs typeface="+mn-cs"/>
            </a:rPr>
            <a:t> kidney disease is not suspected</a:t>
          </a:r>
        </a:p>
        <a:p>
          <a:r>
            <a:rPr lang="en-US" sz="900" dirty="0">
              <a:solidFill>
                <a:sysClr val="windowText" lastClr="000000">
                  <a:hueOff val="0"/>
                  <a:satOff val="0"/>
                  <a:lumOff val="0"/>
                  <a:alphaOff val="0"/>
                </a:sysClr>
              </a:solidFill>
              <a:latin typeface="Cambria"/>
              <a:ea typeface="+mn-ea"/>
              <a:cs typeface="+mn-cs"/>
            </a:rPr>
            <a:t>Type 1 diabetes: Annually in individuals with duration of diabetes &gt;5 years</a:t>
          </a:r>
        </a:p>
        <a:p>
          <a:r>
            <a:rPr lang="en-US" sz="900" dirty="0">
              <a:solidFill>
                <a:sysClr val="windowText" lastClr="000000">
                  <a:hueOff val="0"/>
                  <a:satOff val="0"/>
                  <a:lumOff val="0"/>
                  <a:alphaOff val="0"/>
                </a:sysClr>
              </a:solidFill>
              <a:latin typeface="Cambria"/>
              <a:ea typeface="+mn-ea"/>
              <a:cs typeface="+mn-cs"/>
            </a:rPr>
            <a:t>Type 2 diabetes: At diagnosis of diabetes and annually thereafter</a:t>
          </a:r>
        </a:p>
      </dgm:t>
    </dgm:pt>
    <dgm:pt modelId="{50A1B3BB-A486-3A4E-986B-88FDC83BC966}" type="parTrans" cxnId="{AEFB5CA7-98E5-164E-A7E8-FF50DC0FD27A}">
      <dgm:prSet/>
      <dgm:spPr/>
      <dgm:t>
        <a:bodyPr/>
        <a:lstStyle/>
        <a:p>
          <a:endParaRPr lang="en-US" sz="900"/>
        </a:p>
      </dgm:t>
    </dgm:pt>
    <dgm:pt modelId="{8BFA2DBA-9DC9-344A-92DE-FC4091F1E6C6}" type="sibTrans" cxnId="{AEFB5CA7-98E5-164E-A7E8-FF50DC0FD27A}">
      <dgm:prSet/>
      <dgm:spPr/>
      <dgm:t>
        <a:bodyPr/>
        <a:lstStyle/>
        <a:p>
          <a:endParaRPr lang="en-US" sz="900"/>
        </a:p>
      </dgm:t>
    </dgm:pt>
    <dgm:pt modelId="{C0ABD6AE-53F5-D541-A069-592FAC6AF2D7}">
      <dgm:prSet phldrT="[Text]" custT="1"/>
      <dgm:spPr>
        <a:xfrm>
          <a:off x="1696508" y="1379466"/>
          <a:ext cx="1646838" cy="3957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Order random urine ACR and serum </a:t>
          </a:r>
          <a:r>
            <a:rPr lang="en-US" sz="900" dirty="0" err="1" smtClean="0">
              <a:solidFill>
                <a:sysClr val="windowText" lastClr="000000">
                  <a:hueOff val="0"/>
                  <a:satOff val="0"/>
                  <a:lumOff val="0"/>
                  <a:alphaOff val="0"/>
                </a:sysClr>
              </a:solidFill>
              <a:latin typeface="Cambria"/>
              <a:ea typeface="+mn-ea"/>
              <a:cs typeface="+mn-cs"/>
            </a:rPr>
            <a:t>creatinine</a:t>
          </a:r>
          <a:r>
            <a:rPr lang="en-US" sz="900" dirty="0" smtClean="0">
              <a:solidFill>
                <a:sysClr val="windowText" lastClr="000000">
                  <a:hueOff val="0"/>
                  <a:satOff val="0"/>
                  <a:lumOff val="0"/>
                  <a:alphaOff val="0"/>
                </a:sysClr>
              </a:solidFill>
              <a:latin typeface="Cambria"/>
              <a:ea typeface="+mn-ea"/>
              <a:cs typeface="+mn-cs"/>
            </a:rPr>
            <a:t> </a:t>
          </a:r>
          <a:r>
            <a:rPr lang="en-US" sz="900" dirty="0">
              <a:solidFill>
                <a:sysClr val="windowText" lastClr="000000">
                  <a:hueOff val="0"/>
                  <a:satOff val="0"/>
                  <a:lumOff val="0"/>
                  <a:alphaOff val="0"/>
                </a:sysClr>
              </a:solidFill>
              <a:latin typeface="Cambria"/>
              <a:ea typeface="+mn-ea"/>
              <a:cs typeface="+mn-cs"/>
            </a:rPr>
            <a:t>for </a:t>
          </a:r>
          <a:r>
            <a:rPr lang="en-US" sz="900" dirty="0" err="1">
              <a:solidFill>
                <a:sysClr val="windowText" lastClr="000000">
                  <a:hueOff val="0"/>
                  <a:satOff val="0"/>
                  <a:lumOff val="0"/>
                  <a:alphaOff val="0"/>
                </a:sysClr>
              </a:solidFill>
              <a:latin typeface="Cambria"/>
              <a:ea typeface="+mn-ea"/>
              <a:cs typeface="+mn-cs"/>
            </a:rPr>
            <a:t>eGFR</a:t>
          </a:r>
          <a:endParaRPr lang="en-US" sz="900" dirty="0">
            <a:solidFill>
              <a:sysClr val="windowText" lastClr="000000">
                <a:hueOff val="0"/>
                <a:satOff val="0"/>
                <a:lumOff val="0"/>
                <a:alphaOff val="0"/>
              </a:sysClr>
            </a:solidFill>
            <a:latin typeface="Cambria"/>
            <a:ea typeface="+mn-ea"/>
            <a:cs typeface="+mn-cs"/>
          </a:endParaRPr>
        </a:p>
      </dgm:t>
    </dgm:pt>
    <dgm:pt modelId="{0623518F-E8B5-5046-9C99-31AB014185C9}" type="parTrans" cxnId="{004461A4-145F-A249-8405-D3D1F0441E7E}">
      <dgm:prSet/>
      <dgm:spPr>
        <a:xfrm>
          <a:off x="2469589" y="1158751"/>
          <a:ext cx="91440" cy="220714"/>
        </a:xfrm>
        <a:custGeom>
          <a:avLst/>
          <a:gdLst/>
          <a:ahLst/>
          <a:cxnLst/>
          <a:rect l="0" t="0" r="0" b="0"/>
          <a:pathLst>
            <a:path>
              <a:moveTo>
                <a:pt x="45720" y="0"/>
              </a:moveTo>
              <a:lnTo>
                <a:pt x="45720" y="152415"/>
              </a:lnTo>
              <a:lnTo>
                <a:pt x="50338" y="152415"/>
              </a:lnTo>
              <a:lnTo>
                <a:pt x="50338" y="22071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sz="900"/>
        </a:p>
      </dgm:t>
    </dgm:pt>
    <dgm:pt modelId="{3EA8CB9E-8BF7-0449-BF78-8B4636A1D46B}" type="sibTrans" cxnId="{004461A4-145F-A249-8405-D3D1F0441E7E}">
      <dgm:prSet/>
      <dgm:spPr/>
      <dgm:t>
        <a:bodyPr/>
        <a:lstStyle/>
        <a:p>
          <a:endParaRPr lang="en-US" sz="900"/>
        </a:p>
      </dgm:t>
    </dgm:pt>
    <dgm:pt modelId="{7ED9D295-E4EA-B544-A4CA-866474C35D86}">
      <dgm:prSet custT="1"/>
      <dgm:spPr>
        <a:xfrm>
          <a:off x="1795927" y="2011412"/>
          <a:ext cx="126832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err="1" smtClean="0">
              <a:solidFill>
                <a:sysClr val="windowText" lastClr="000000">
                  <a:hueOff val="0"/>
                  <a:satOff val="0"/>
                  <a:lumOff val="0"/>
                  <a:alphaOff val="0"/>
                </a:sysClr>
              </a:solidFill>
              <a:latin typeface="Cambria"/>
              <a:ea typeface="+mn-ea"/>
              <a:cs typeface="+mn-cs"/>
            </a:rPr>
            <a:t>eGFR</a:t>
          </a:r>
          <a:r>
            <a:rPr lang="en-US" sz="900" dirty="0" smtClean="0">
              <a:solidFill>
                <a:sysClr val="windowText" lastClr="000000">
                  <a:hueOff val="0"/>
                  <a:satOff val="0"/>
                  <a:lumOff val="0"/>
                  <a:alphaOff val="0"/>
                </a:sysClr>
              </a:solidFill>
              <a:latin typeface="Cambria"/>
              <a:ea typeface="+mn-ea"/>
              <a:cs typeface="+mn-cs"/>
            </a:rPr>
            <a:t> is below 60 </a:t>
          </a:r>
          <a:r>
            <a:rPr lang="en-US" sz="900" dirty="0">
              <a:solidFill>
                <a:sysClr val="windowText" lastClr="000000">
                  <a:hueOff val="0"/>
                  <a:satOff val="0"/>
                  <a:lumOff val="0"/>
                  <a:alphaOff val="0"/>
                </a:sysClr>
              </a:solidFill>
              <a:latin typeface="Cambria"/>
              <a:ea typeface="+mn-ea"/>
              <a:cs typeface="+mn-cs"/>
            </a:rPr>
            <a:t>mL/min or </a:t>
          </a:r>
          <a:r>
            <a:rPr lang="en-US" sz="900" dirty="0" smtClean="0">
              <a:solidFill>
                <a:sysClr val="windowText" lastClr="000000">
                  <a:hueOff val="0"/>
                  <a:satOff val="0"/>
                  <a:lumOff val="0"/>
                  <a:alphaOff val="0"/>
                </a:sysClr>
              </a:solidFill>
              <a:latin typeface="Cambria"/>
              <a:ea typeface="+mn-ea"/>
              <a:cs typeface="+mn-cs"/>
            </a:rPr>
            <a:t>ACR </a:t>
          </a:r>
          <a:r>
            <a:rPr lang="en-US" sz="900" dirty="0">
              <a:solidFill>
                <a:sysClr val="windowText" lastClr="000000">
                  <a:hueOff val="0"/>
                  <a:satOff val="0"/>
                  <a:lumOff val="0"/>
                  <a:alphaOff val="0"/>
                </a:sysClr>
              </a:solidFill>
              <a:latin typeface="Cambria"/>
              <a:ea typeface="+mn-ea"/>
              <a:cs typeface="+mn-cs"/>
            </a:rPr>
            <a:t>abnormal</a:t>
          </a:r>
        </a:p>
      </dgm:t>
    </dgm:pt>
    <dgm:pt modelId="{3E185714-FBA8-4B45-B4B8-AD665371F253}" type="parTrans" cxnId="{03070BDC-9586-464F-A6A7-9ABEB915BE09}">
      <dgm:prSet/>
      <dgm:spPr>
        <a:xfrm>
          <a:off x="3064250" y="1775235"/>
          <a:ext cx="114412" cy="398794"/>
        </a:xfrm>
        <a:custGeom>
          <a:avLst/>
          <a:gdLst/>
          <a:ahLst/>
          <a:cxnLst/>
          <a:rect l="0" t="0" r="0" b="0"/>
          <a:pathLst>
            <a:path>
              <a:moveTo>
                <a:pt x="114412" y="0"/>
              </a:moveTo>
              <a:lnTo>
                <a:pt x="114412" y="398794"/>
              </a:lnTo>
              <a:lnTo>
                <a:pt x="0" y="39879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AC643F3F-31FE-6940-808E-5E9217501563}" type="sibTrans" cxnId="{03070BDC-9586-464F-A6A7-9ABEB915BE09}">
      <dgm:prSet/>
      <dgm:spPr/>
      <dgm:t>
        <a:bodyPr/>
        <a:lstStyle/>
        <a:p>
          <a:endParaRPr lang="en-US" sz="900"/>
        </a:p>
      </dgm:t>
    </dgm:pt>
    <dgm:pt modelId="{CEB3DC31-02CB-C945-BB34-F7F254DDBEF8}">
      <dgm:prSet custT="1"/>
      <dgm:spPr>
        <a:xfrm>
          <a:off x="1477861" y="2702086"/>
          <a:ext cx="350188" cy="2334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a:solidFill>
                <a:sysClr val="windowText" lastClr="000000">
                  <a:hueOff val="0"/>
                  <a:satOff val="0"/>
                  <a:lumOff val="0"/>
                  <a:alphaOff val="0"/>
                </a:sysClr>
              </a:solidFill>
              <a:latin typeface="Cambria"/>
              <a:ea typeface="+mn-ea"/>
              <a:cs typeface="+mn-cs"/>
            </a:rPr>
            <a:t>YES</a:t>
          </a:r>
        </a:p>
      </dgm:t>
    </dgm:pt>
    <dgm:pt modelId="{24444FDF-D75B-2A4F-A749-652A6345C219}" type="parTrans" cxnId="{62E15F70-2E22-AD47-A357-CF9B7A4AF36C}">
      <dgm:prSet/>
      <dgm:spPr>
        <a:xfrm>
          <a:off x="1652955" y="2336648"/>
          <a:ext cx="777133" cy="365438"/>
        </a:xfrm>
        <a:custGeom>
          <a:avLst/>
          <a:gdLst/>
          <a:ahLst/>
          <a:cxnLst/>
          <a:rect l="0" t="0" r="0" b="0"/>
          <a:pathLst>
            <a:path>
              <a:moveTo>
                <a:pt x="777133" y="0"/>
              </a:moveTo>
              <a:lnTo>
                <a:pt x="777133" y="297138"/>
              </a:lnTo>
              <a:lnTo>
                <a:pt x="0" y="297138"/>
              </a:lnTo>
              <a:lnTo>
                <a:pt x="0" y="36543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D8513E02-B772-3748-98E0-E20A95DE8B2A}" type="sibTrans" cxnId="{62E15F70-2E22-AD47-A357-CF9B7A4AF36C}">
      <dgm:prSet/>
      <dgm:spPr/>
      <dgm:t>
        <a:bodyPr/>
        <a:lstStyle/>
        <a:p>
          <a:endParaRPr lang="en-US" sz="900"/>
        </a:p>
      </dgm:t>
    </dgm:pt>
    <dgm:pt modelId="{96DF96B1-88FE-A24D-9673-AA19D70C7B8B}">
      <dgm:prSet custT="1"/>
      <dgm:spPr>
        <a:xfrm>
          <a:off x="3121802" y="2711121"/>
          <a:ext cx="350188" cy="2334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lIns="0"/>
        <a:lstStyle/>
        <a:p>
          <a:r>
            <a:rPr lang="en-US" sz="900">
              <a:solidFill>
                <a:sysClr val="windowText" lastClr="000000">
                  <a:hueOff val="0"/>
                  <a:satOff val="0"/>
                  <a:lumOff val="0"/>
                  <a:alphaOff val="0"/>
                </a:sysClr>
              </a:solidFill>
              <a:latin typeface="Cambria"/>
              <a:ea typeface="+mn-ea"/>
              <a:cs typeface="+mn-cs"/>
            </a:rPr>
            <a:t>NO</a:t>
          </a:r>
        </a:p>
      </dgm:t>
    </dgm:pt>
    <dgm:pt modelId="{2AB5A455-C874-434A-BCAF-443603DC69CB}" type="parTrans" cxnId="{75CCF713-D492-EC47-8846-439089AA1064}">
      <dgm:prSet/>
      <dgm:spPr>
        <a:xfrm>
          <a:off x="2430089" y="2336648"/>
          <a:ext cx="866807" cy="374473"/>
        </a:xfrm>
        <a:custGeom>
          <a:avLst/>
          <a:gdLst/>
          <a:ahLst/>
          <a:cxnLst/>
          <a:rect l="0" t="0" r="0" b="0"/>
          <a:pathLst>
            <a:path>
              <a:moveTo>
                <a:pt x="0" y="0"/>
              </a:moveTo>
              <a:lnTo>
                <a:pt x="0" y="306173"/>
              </a:lnTo>
              <a:lnTo>
                <a:pt x="866807" y="306173"/>
              </a:lnTo>
              <a:lnTo>
                <a:pt x="866807" y="37447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BFC2616F-6149-C348-8D00-71F5FB475D99}" type="sibTrans" cxnId="{75CCF713-D492-EC47-8846-439089AA1064}">
      <dgm:prSet/>
      <dgm:spPr/>
      <dgm:t>
        <a:bodyPr/>
        <a:lstStyle/>
        <a:p>
          <a:endParaRPr lang="en-US" sz="900"/>
        </a:p>
      </dgm:t>
    </dgm:pt>
    <dgm:pt modelId="{07377952-3746-8B44-8035-4E76ACB021B7}">
      <dgm:prSet custT="1"/>
      <dgm:spPr>
        <a:xfrm>
          <a:off x="690462" y="3186568"/>
          <a:ext cx="1931270" cy="487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Order serum </a:t>
          </a:r>
          <a:r>
            <a:rPr lang="en-US" sz="900" dirty="0" err="1">
              <a:solidFill>
                <a:sysClr val="windowText" lastClr="000000">
                  <a:hueOff val="0"/>
                  <a:satOff val="0"/>
                  <a:lumOff val="0"/>
                  <a:alphaOff val="0"/>
                </a:sysClr>
              </a:solidFill>
              <a:latin typeface="Cambria"/>
              <a:ea typeface="+mn-ea"/>
              <a:cs typeface="+mn-cs"/>
            </a:rPr>
            <a:t>creatinine</a:t>
          </a:r>
          <a:r>
            <a:rPr lang="en-US" sz="900" dirty="0">
              <a:solidFill>
                <a:sysClr val="windowText" lastClr="000000">
                  <a:hueOff val="0"/>
                  <a:satOff val="0"/>
                  <a:lumOff val="0"/>
                  <a:alphaOff val="0"/>
                </a:sysClr>
              </a:solidFill>
              <a:latin typeface="Cambria"/>
              <a:ea typeface="+mn-ea"/>
              <a:cs typeface="+mn-cs"/>
            </a:rPr>
            <a:t> for </a:t>
          </a:r>
          <a:r>
            <a:rPr lang="en-US" sz="900" dirty="0" err="1">
              <a:solidFill>
                <a:sysClr val="windowText" lastClr="000000">
                  <a:hueOff val="0"/>
                  <a:satOff val="0"/>
                  <a:lumOff val="0"/>
                  <a:alphaOff val="0"/>
                </a:sysClr>
              </a:solidFill>
              <a:latin typeface="Cambria"/>
              <a:ea typeface="+mn-ea"/>
              <a:cs typeface="+mn-cs"/>
            </a:rPr>
            <a:t>eGFR</a:t>
          </a:r>
          <a:r>
            <a:rPr lang="en-US" sz="900" dirty="0">
              <a:solidFill>
                <a:sysClr val="windowText" lastClr="000000">
                  <a:hueOff val="0"/>
                  <a:satOff val="0"/>
                  <a:lumOff val="0"/>
                  <a:alphaOff val="0"/>
                </a:sysClr>
              </a:solidFill>
              <a:latin typeface="Cambria"/>
              <a:ea typeface="+mn-ea"/>
              <a:cs typeface="+mn-cs"/>
            </a:rPr>
            <a:t> in 3 months, </a:t>
          </a:r>
          <a:r>
            <a:rPr lang="en-US" sz="900" dirty="0" smtClean="0">
              <a:solidFill>
                <a:sysClr val="windowText" lastClr="000000">
                  <a:hueOff val="0"/>
                  <a:satOff val="0"/>
                  <a:lumOff val="0"/>
                  <a:alphaOff val="0"/>
                </a:sysClr>
              </a:solidFill>
              <a:latin typeface="Cambria"/>
              <a:ea typeface="+mn-ea"/>
              <a:cs typeface="+mn-cs"/>
            </a:rPr>
            <a:t>and repeat random </a:t>
          </a:r>
          <a:r>
            <a:rPr lang="en-US" sz="900" dirty="0">
              <a:solidFill>
                <a:sysClr val="windowText" lastClr="000000">
                  <a:hueOff val="0"/>
                  <a:satOff val="0"/>
                  <a:lumOff val="0"/>
                  <a:alphaOff val="0"/>
                </a:sysClr>
              </a:solidFill>
              <a:latin typeface="Cambria"/>
              <a:ea typeface="+mn-ea"/>
              <a:cs typeface="+mn-cs"/>
            </a:rPr>
            <a:t>urine ACRs performed over the next 3 months</a:t>
          </a:r>
        </a:p>
      </dgm:t>
    </dgm:pt>
    <dgm:pt modelId="{D9B022C7-530C-394D-A4C0-98E6BAD2D370}" type="parTrans" cxnId="{4F613285-FBBD-4848-BD25-9C5D1088186A}">
      <dgm:prSet/>
      <dgm:spPr>
        <a:xfrm>
          <a:off x="1607235" y="2935544"/>
          <a:ext cx="91440" cy="251023"/>
        </a:xfrm>
        <a:custGeom>
          <a:avLst/>
          <a:gdLst/>
          <a:ahLst/>
          <a:cxnLst/>
          <a:rect l="0" t="0" r="0" b="0"/>
          <a:pathLst>
            <a:path>
              <a:moveTo>
                <a:pt x="45720" y="0"/>
              </a:moveTo>
              <a:lnTo>
                <a:pt x="45720" y="182724"/>
              </a:lnTo>
              <a:lnTo>
                <a:pt x="48861" y="182724"/>
              </a:lnTo>
              <a:lnTo>
                <a:pt x="48861" y="25102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37B5C153-488C-B543-AA59-829D46972F0D}" type="sibTrans" cxnId="{4F613285-FBBD-4848-BD25-9C5D1088186A}">
      <dgm:prSet/>
      <dgm:spPr/>
      <dgm:t>
        <a:bodyPr/>
        <a:lstStyle/>
        <a:p>
          <a:endParaRPr lang="en-US" sz="900"/>
        </a:p>
      </dgm:t>
    </dgm:pt>
    <dgm:pt modelId="{308B85B3-F31B-5744-A7FD-AFC8895503E2}">
      <dgm:prSet custT="1"/>
      <dgm:spPr>
        <a:xfrm>
          <a:off x="918559" y="3836288"/>
          <a:ext cx="1473930" cy="420617"/>
        </a:xfrm>
        <a:prstGeom prst="flowChartProcess">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At 3 months</a:t>
          </a:r>
        </a:p>
        <a:p>
          <a:r>
            <a:rPr lang="en-US" sz="900" dirty="0" err="1">
              <a:solidFill>
                <a:sysClr val="windowText" lastClr="000000">
                  <a:hueOff val="0"/>
                  <a:satOff val="0"/>
                  <a:lumOff val="0"/>
                  <a:alphaOff val="0"/>
                </a:sysClr>
              </a:solidFill>
              <a:latin typeface="Cambria"/>
              <a:ea typeface="+mn-ea"/>
              <a:cs typeface="+mn-cs"/>
            </a:rPr>
            <a:t>eGFR</a:t>
          </a:r>
          <a:r>
            <a:rPr lang="en-US" sz="900" dirty="0">
              <a:solidFill>
                <a:sysClr val="windowText" lastClr="000000">
                  <a:hueOff val="0"/>
                  <a:satOff val="0"/>
                  <a:lumOff val="0"/>
                  <a:alphaOff val="0"/>
                </a:sysClr>
              </a:solidFill>
              <a:latin typeface="Cambria"/>
              <a:ea typeface="+mn-ea"/>
              <a:cs typeface="+mn-cs"/>
            </a:rPr>
            <a:t> </a:t>
          </a:r>
          <a:r>
            <a:rPr lang="en-US" sz="900" dirty="0" smtClean="0">
              <a:solidFill>
                <a:sysClr val="windowText" lastClr="000000">
                  <a:hueOff val="0"/>
                  <a:satOff val="0"/>
                  <a:lumOff val="0"/>
                  <a:alphaOff val="0"/>
                </a:sysClr>
              </a:solidFill>
              <a:latin typeface="Cambria"/>
              <a:ea typeface="+mn-ea"/>
              <a:cs typeface="+mn-cs"/>
            </a:rPr>
            <a:t>below 60 </a:t>
          </a:r>
          <a:r>
            <a:rPr lang="en-US" sz="900" dirty="0">
              <a:solidFill>
                <a:sysClr val="windowText" lastClr="000000">
                  <a:hueOff val="0"/>
                  <a:satOff val="0"/>
                  <a:lumOff val="0"/>
                  <a:alphaOff val="0"/>
                </a:sysClr>
              </a:solidFill>
              <a:latin typeface="Cambria"/>
              <a:ea typeface="+mn-ea"/>
              <a:cs typeface="+mn-cs"/>
            </a:rPr>
            <a:t>mL/min or 2 or 3 out of 3 </a:t>
          </a:r>
          <a:r>
            <a:rPr lang="en-US" sz="900" dirty="0" smtClean="0">
              <a:solidFill>
                <a:sysClr val="windowText" lastClr="000000">
                  <a:hueOff val="0"/>
                  <a:satOff val="0"/>
                  <a:lumOff val="0"/>
                  <a:alphaOff val="0"/>
                </a:sysClr>
              </a:solidFill>
              <a:latin typeface="Cambria"/>
              <a:ea typeface="+mn-ea"/>
              <a:cs typeface="+mn-cs"/>
            </a:rPr>
            <a:t>ACRs abnormal</a:t>
          </a:r>
          <a:r>
            <a:rPr lang="en-US" sz="900" dirty="0">
              <a:solidFill>
                <a:sysClr val="windowText" lastClr="000000">
                  <a:hueOff val="0"/>
                  <a:satOff val="0"/>
                  <a:lumOff val="0"/>
                  <a:alphaOff val="0"/>
                </a:sysClr>
              </a:solidFill>
              <a:latin typeface="Cambria"/>
              <a:ea typeface="+mn-ea"/>
              <a:cs typeface="+mn-cs"/>
            </a:rPr>
            <a:t>?</a:t>
          </a:r>
        </a:p>
      </dgm:t>
    </dgm:pt>
    <dgm:pt modelId="{93750AB3-3B91-7741-A3F3-9E3D135E1506}" type="parTrans" cxnId="{901BDD94-379B-484A-A949-BA97D36D1860}">
      <dgm:prSet/>
      <dgm:spPr>
        <a:xfrm>
          <a:off x="1609805" y="3673833"/>
          <a:ext cx="91440" cy="162455"/>
        </a:xfrm>
        <a:custGeom>
          <a:avLst/>
          <a:gdLst/>
          <a:ahLst/>
          <a:cxnLst/>
          <a:rect l="0" t="0" r="0" b="0"/>
          <a:pathLst>
            <a:path>
              <a:moveTo>
                <a:pt x="46292" y="0"/>
              </a:moveTo>
              <a:lnTo>
                <a:pt x="46292" y="94155"/>
              </a:lnTo>
              <a:lnTo>
                <a:pt x="45720" y="94155"/>
              </a:lnTo>
              <a:lnTo>
                <a:pt x="45720" y="16245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66937189-3AD7-FB49-A305-E69D54A22028}" type="sibTrans" cxnId="{901BDD94-379B-484A-A949-BA97D36D1860}">
      <dgm:prSet/>
      <dgm:spPr/>
      <dgm:t>
        <a:bodyPr/>
        <a:lstStyle/>
        <a:p>
          <a:endParaRPr lang="en-US" sz="900"/>
        </a:p>
      </dgm:t>
    </dgm:pt>
    <dgm:pt modelId="{99B0CB9E-92CA-C043-B82A-3CDCEF628343}">
      <dgm:prSet custT="1"/>
      <dgm:spPr>
        <a:xfrm>
          <a:off x="855704" y="4492123"/>
          <a:ext cx="1602125" cy="5920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YES</a:t>
          </a:r>
        </a:p>
        <a:p>
          <a:r>
            <a:rPr lang="en-US" sz="900" dirty="0">
              <a:solidFill>
                <a:sysClr val="windowText" lastClr="000000">
                  <a:hueOff val="0"/>
                  <a:satOff val="0"/>
                  <a:lumOff val="0"/>
                  <a:alphaOff val="0"/>
                </a:sysClr>
              </a:solidFill>
              <a:latin typeface="Cambria"/>
              <a:ea typeface="+mn-ea"/>
              <a:cs typeface="+mn-cs"/>
            </a:rPr>
            <a:t>CKD </a:t>
          </a:r>
          <a:r>
            <a:rPr lang="en-US" sz="900" dirty="0" smtClean="0">
              <a:solidFill>
                <a:sysClr val="windowText" lastClr="000000">
                  <a:hueOff val="0"/>
                  <a:satOff val="0"/>
                  <a:lumOff val="0"/>
                  <a:alphaOff val="0"/>
                </a:sysClr>
              </a:solidFill>
              <a:latin typeface="Cambria"/>
              <a:ea typeface="+mn-ea"/>
              <a:cs typeface="+mn-cs"/>
            </a:rPr>
            <a:t>diagnosed</a:t>
          </a:r>
        </a:p>
        <a:p>
          <a:r>
            <a:rPr lang="en-US" sz="900" dirty="0" smtClean="0">
              <a:solidFill>
                <a:sysClr val="windowText" lastClr="000000">
                  <a:hueOff val="0"/>
                  <a:satOff val="0"/>
                  <a:lumOff val="0"/>
                  <a:alphaOff val="0"/>
                </a:sysClr>
              </a:solidFill>
              <a:latin typeface="Cambria"/>
              <a:ea typeface="+mn-ea"/>
              <a:cs typeface="+mn-cs"/>
            </a:rPr>
            <a:t>Order urine routine and microscopic and urine dipstick</a:t>
          </a:r>
          <a:endParaRPr lang="en-US" sz="900" dirty="0">
            <a:solidFill>
              <a:sysClr val="windowText" lastClr="000000">
                <a:hueOff val="0"/>
                <a:satOff val="0"/>
                <a:lumOff val="0"/>
                <a:alphaOff val="0"/>
              </a:sysClr>
            </a:solidFill>
            <a:latin typeface="Cambria"/>
            <a:ea typeface="+mn-ea"/>
            <a:cs typeface="+mn-cs"/>
          </a:endParaRPr>
        </a:p>
      </dgm:t>
    </dgm:pt>
    <dgm:pt modelId="{CA72FB9C-5370-F04B-846E-136FF8B80679}" type="parTrans" cxnId="{2DC62B45-F5A1-0747-A439-7787D5F6D1A7}">
      <dgm:prSet/>
      <dgm:spPr>
        <a:xfrm>
          <a:off x="1609805" y="4256906"/>
          <a:ext cx="91440" cy="235217"/>
        </a:xfrm>
        <a:custGeom>
          <a:avLst/>
          <a:gdLst/>
          <a:ahLst/>
          <a:cxnLst/>
          <a:rect l="0" t="0" r="0" b="0"/>
          <a:pathLst>
            <a:path>
              <a:moveTo>
                <a:pt x="45720" y="0"/>
              </a:moveTo>
              <a:lnTo>
                <a:pt x="45720" y="166917"/>
              </a:lnTo>
              <a:lnTo>
                <a:pt x="46962" y="166917"/>
              </a:lnTo>
              <a:lnTo>
                <a:pt x="46962" y="23521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E553D042-5AE4-D242-980B-7C6BE57CE4BA}" type="sibTrans" cxnId="{2DC62B45-F5A1-0747-A439-7787D5F6D1A7}">
      <dgm:prSet/>
      <dgm:spPr/>
      <dgm:t>
        <a:bodyPr/>
        <a:lstStyle/>
        <a:p>
          <a:endParaRPr lang="en-US" sz="900"/>
        </a:p>
      </dgm:t>
    </dgm:pt>
    <dgm:pt modelId="{022600A4-F8AA-BC4A-B2D5-EAF7EB7C641F}">
      <dgm:prSet custT="1"/>
      <dgm:spPr>
        <a:xfrm>
          <a:off x="837569" y="5319117"/>
          <a:ext cx="1635819" cy="46409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Suspicion of </a:t>
          </a:r>
          <a:r>
            <a:rPr lang="en-US" sz="900" dirty="0" err="1">
              <a:solidFill>
                <a:sysClr val="windowText" lastClr="000000">
                  <a:hueOff val="0"/>
                  <a:satOff val="0"/>
                  <a:lumOff val="0"/>
                  <a:alphaOff val="0"/>
                </a:sysClr>
              </a:solidFill>
              <a:latin typeface="Cambria"/>
              <a:ea typeface="+mn-ea"/>
              <a:cs typeface="+mn-cs"/>
            </a:rPr>
            <a:t>nondiabetic</a:t>
          </a:r>
          <a:r>
            <a:rPr lang="en-US" sz="900" dirty="0">
              <a:solidFill>
                <a:sysClr val="windowText" lastClr="000000">
                  <a:hueOff val="0"/>
                  <a:satOff val="0"/>
                  <a:lumOff val="0"/>
                  <a:alphaOff val="0"/>
                </a:sysClr>
              </a:solidFill>
              <a:latin typeface="Cambria"/>
              <a:ea typeface="+mn-ea"/>
              <a:cs typeface="+mn-cs"/>
            </a:rPr>
            <a:t> renal disease (based on clinical findings or laboratory tests)?</a:t>
          </a:r>
          <a:r>
            <a:rPr lang="en-US" sz="900" baseline="30000" dirty="0">
              <a:solidFill>
                <a:sysClr val="windowText" lastClr="000000">
                  <a:hueOff val="0"/>
                  <a:satOff val="0"/>
                  <a:lumOff val="0"/>
                  <a:alphaOff val="0"/>
                </a:sysClr>
              </a:solidFill>
              <a:latin typeface="Cambria"/>
              <a:ea typeface="+mn-ea"/>
              <a:cs typeface="+mn-cs"/>
            </a:rPr>
            <a:t>1</a:t>
          </a:r>
        </a:p>
      </dgm:t>
    </dgm:pt>
    <dgm:pt modelId="{2B3FC99F-E2F8-4E4B-950F-7AE8916AB93E}" type="parTrans" cxnId="{E1EF6654-0009-8149-B960-227CACDD708B}">
      <dgm:prSet/>
      <dgm:spPr>
        <a:xfrm>
          <a:off x="1609759" y="5084189"/>
          <a:ext cx="91440" cy="234927"/>
        </a:xfrm>
        <a:custGeom>
          <a:avLst/>
          <a:gdLst/>
          <a:ahLst/>
          <a:cxnLst/>
          <a:rect l="0" t="0" r="0" b="0"/>
          <a:pathLst>
            <a:path>
              <a:moveTo>
                <a:pt x="47007" y="0"/>
              </a:moveTo>
              <a:lnTo>
                <a:pt x="47007" y="166628"/>
              </a:lnTo>
              <a:lnTo>
                <a:pt x="45720" y="166628"/>
              </a:lnTo>
              <a:lnTo>
                <a:pt x="45720" y="23492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4393A0A4-3775-CD4F-844F-167AC952DDFC}" type="sibTrans" cxnId="{E1EF6654-0009-8149-B960-227CACDD708B}">
      <dgm:prSet/>
      <dgm:spPr/>
      <dgm:t>
        <a:bodyPr/>
        <a:lstStyle/>
        <a:p>
          <a:endParaRPr lang="en-US" sz="900"/>
        </a:p>
      </dgm:t>
    </dgm:pt>
    <dgm:pt modelId="{A2C10752-9669-3C48-BA99-C9D446B1199E}">
      <dgm:prSet custT="1"/>
      <dgm:spPr>
        <a:xfrm>
          <a:off x="1407873" y="5979057"/>
          <a:ext cx="500395" cy="3335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a:solidFill>
                <a:sysClr val="windowText" lastClr="000000">
                  <a:hueOff val="0"/>
                  <a:satOff val="0"/>
                  <a:lumOff val="0"/>
                  <a:alphaOff val="0"/>
                </a:sysClr>
              </a:solidFill>
              <a:latin typeface="Cambria"/>
              <a:ea typeface="+mn-ea"/>
              <a:cs typeface="+mn-cs"/>
            </a:rPr>
            <a:t>YES</a:t>
          </a:r>
        </a:p>
      </dgm:t>
    </dgm:pt>
    <dgm:pt modelId="{8F9941CC-57DE-B24F-8065-A1CB4846935D}" type="parTrans" cxnId="{C64BA0B2-3C93-F047-9783-F7676724D802}">
      <dgm:prSet/>
      <dgm:spPr>
        <a:xfrm>
          <a:off x="1609759" y="5783213"/>
          <a:ext cx="91440" cy="195844"/>
        </a:xfrm>
        <a:custGeom>
          <a:avLst/>
          <a:gdLst/>
          <a:ahLst/>
          <a:cxnLst/>
          <a:rect l="0" t="0" r="0" b="0"/>
          <a:pathLst>
            <a:path>
              <a:moveTo>
                <a:pt x="45720" y="0"/>
              </a:moveTo>
              <a:lnTo>
                <a:pt x="45720" y="127544"/>
              </a:lnTo>
              <a:lnTo>
                <a:pt x="48311" y="127544"/>
              </a:lnTo>
              <a:lnTo>
                <a:pt x="48311" y="19584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35BBFBEB-E62D-C348-882F-8DF9F8EBE5F1}" type="sibTrans" cxnId="{C64BA0B2-3C93-F047-9783-F7676724D802}">
      <dgm:prSet/>
      <dgm:spPr/>
      <dgm:t>
        <a:bodyPr/>
        <a:lstStyle/>
        <a:p>
          <a:endParaRPr lang="en-US" sz="900"/>
        </a:p>
      </dgm:t>
    </dgm:pt>
    <dgm:pt modelId="{1FAB9EF9-F3FB-6244-BE73-E5F5B3ACA68F}">
      <dgm:prSet custT="1"/>
      <dgm:spPr>
        <a:xfrm>
          <a:off x="3004126" y="5290155"/>
          <a:ext cx="461074" cy="3073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a:solidFill>
                <a:sysClr val="windowText" lastClr="000000">
                  <a:hueOff val="0"/>
                  <a:satOff val="0"/>
                  <a:lumOff val="0"/>
                  <a:alphaOff val="0"/>
                </a:sysClr>
              </a:solidFill>
              <a:latin typeface="Cambria"/>
              <a:ea typeface="+mn-ea"/>
              <a:cs typeface="+mn-cs"/>
            </a:rPr>
            <a:t>NO</a:t>
          </a:r>
        </a:p>
      </dgm:t>
    </dgm:pt>
    <dgm:pt modelId="{2FFE746E-A7E3-FF4D-9209-0D8ED812B6C7}" type="sibTrans" cxnId="{98869696-D160-1843-AF2C-FB2AD05A5070}">
      <dgm:prSet/>
      <dgm:spPr/>
      <dgm:t>
        <a:bodyPr/>
        <a:lstStyle/>
        <a:p>
          <a:endParaRPr lang="en-US" sz="900"/>
        </a:p>
      </dgm:t>
    </dgm:pt>
    <dgm:pt modelId="{FD4881B5-19CA-7447-8DAB-DE563037A6DE}" type="parTrans" cxnId="{98869696-D160-1843-AF2C-FB2AD05A5070}">
      <dgm:prSet/>
      <dgm:spPr>
        <a:xfrm>
          <a:off x="1655479" y="5290155"/>
          <a:ext cx="1579184" cy="493057"/>
        </a:xfrm>
        <a:custGeom>
          <a:avLst/>
          <a:gdLst/>
          <a:ahLst/>
          <a:cxnLst/>
          <a:rect l="0" t="0" r="0" b="0"/>
          <a:pathLst>
            <a:path>
              <a:moveTo>
                <a:pt x="0" y="493057"/>
              </a:moveTo>
              <a:lnTo>
                <a:pt x="1579184" y="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9C10E3F3-20FA-4345-A362-A75820374036}">
      <dgm:prSet custT="1"/>
      <dgm:spPr>
        <a:xfrm>
          <a:off x="2911309" y="6082449"/>
          <a:ext cx="185783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err="1">
              <a:solidFill>
                <a:sysClr val="windowText" lastClr="000000">
                  <a:hueOff val="0"/>
                  <a:satOff val="0"/>
                  <a:lumOff val="0"/>
                  <a:alphaOff val="0"/>
                </a:sysClr>
              </a:solidFill>
              <a:latin typeface="Cambria"/>
              <a:ea typeface="+mn-ea"/>
              <a:cs typeface="+mn-cs"/>
            </a:rPr>
            <a:t>Nondiabetic</a:t>
          </a:r>
          <a:r>
            <a:rPr lang="en-US" sz="900" dirty="0">
              <a:solidFill>
                <a:sysClr val="windowText" lastClr="000000">
                  <a:hueOff val="0"/>
                  <a:satOff val="0"/>
                  <a:lumOff val="0"/>
                  <a:alphaOff val="0"/>
                </a:sysClr>
              </a:solidFill>
              <a:latin typeface="Cambria"/>
              <a:ea typeface="+mn-ea"/>
              <a:cs typeface="+mn-cs"/>
            </a:rPr>
            <a:t> </a:t>
          </a:r>
          <a:r>
            <a:rPr lang="en-US" sz="900" dirty="0" smtClean="0">
              <a:solidFill>
                <a:sysClr val="windowText" lastClr="000000">
                  <a:hueOff val="0"/>
                  <a:satOff val="0"/>
                  <a:lumOff val="0"/>
                  <a:alphaOff val="0"/>
                </a:sysClr>
              </a:solidFill>
              <a:latin typeface="Cambria"/>
              <a:ea typeface="+mn-ea"/>
              <a:cs typeface="+mn-cs"/>
            </a:rPr>
            <a:t>renal disease </a:t>
          </a:r>
          <a:r>
            <a:rPr lang="en-US" sz="900" dirty="0">
              <a:solidFill>
                <a:sysClr val="windowText" lastClr="000000">
                  <a:hueOff val="0"/>
                  <a:satOff val="0"/>
                  <a:lumOff val="0"/>
                  <a:alphaOff val="0"/>
                </a:sysClr>
              </a:solidFill>
              <a:latin typeface="Cambria"/>
              <a:ea typeface="+mn-ea"/>
              <a:cs typeface="+mn-cs"/>
            </a:rPr>
            <a:t>suspected</a:t>
          </a:r>
        </a:p>
        <a:p>
          <a:r>
            <a:rPr lang="en-US" sz="900" dirty="0">
              <a:solidFill>
                <a:sysClr val="windowText" lastClr="000000">
                  <a:hueOff val="0"/>
                  <a:satOff val="0"/>
                  <a:lumOff val="0"/>
                  <a:alphaOff val="0"/>
                </a:sysClr>
              </a:solidFill>
              <a:latin typeface="Cambria"/>
              <a:ea typeface="+mn-ea"/>
              <a:cs typeface="+mn-cs"/>
            </a:rPr>
            <a:t>Work up or refer</a:t>
          </a:r>
        </a:p>
      </dgm:t>
    </dgm:pt>
    <dgm:pt modelId="{440D0AC3-A894-154F-8D96-6502B3672615}" type="parTrans" cxnId="{F5BCC65A-6557-894C-A4E6-D17270A216CF}">
      <dgm:prSet/>
      <dgm:spPr>
        <a:xfrm>
          <a:off x="1457912" y="6199347"/>
          <a:ext cx="1453396" cy="91440"/>
        </a:xfrm>
        <a:custGeom>
          <a:avLst/>
          <a:gdLst/>
          <a:ahLst/>
          <a:cxnLst/>
          <a:rect l="0" t="0" r="0" b="0"/>
          <a:pathLst>
            <a:path>
              <a:moveTo>
                <a:pt x="0" y="113304"/>
              </a:moveTo>
              <a:lnTo>
                <a:pt x="1453396" y="457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CE263098-9CF4-884C-90BB-86195A3716A5}" type="sibTrans" cxnId="{F5BCC65A-6557-894C-A4E6-D17270A216CF}">
      <dgm:prSet/>
      <dgm:spPr/>
      <dgm:t>
        <a:bodyPr/>
        <a:lstStyle/>
        <a:p>
          <a:endParaRPr lang="en-US" sz="900"/>
        </a:p>
      </dgm:t>
    </dgm:pt>
    <dgm:pt modelId="{522D9867-86D7-0E46-B226-846C6B4E3267}">
      <dgm:prSet custT="1"/>
      <dgm:spPr>
        <a:xfrm>
          <a:off x="3740836" y="5250873"/>
          <a:ext cx="1429080" cy="4071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CKD in </a:t>
          </a:r>
          <a:r>
            <a:rPr lang="en-US" sz="900" dirty="0" smtClean="0">
              <a:solidFill>
                <a:sysClr val="windowText" lastClr="000000">
                  <a:hueOff val="0"/>
                  <a:satOff val="0"/>
                  <a:lumOff val="0"/>
                  <a:alphaOff val="0"/>
                </a:sysClr>
              </a:solidFill>
              <a:latin typeface="Cambria"/>
              <a:ea typeface="+mn-ea"/>
              <a:cs typeface="+mn-cs"/>
            </a:rPr>
            <a:t>diabetes diagnosed</a:t>
          </a:r>
          <a:endParaRPr lang="en-US" sz="900" dirty="0">
            <a:solidFill>
              <a:sysClr val="windowText" lastClr="000000">
                <a:hueOff val="0"/>
                <a:satOff val="0"/>
                <a:lumOff val="0"/>
                <a:alphaOff val="0"/>
              </a:sysClr>
            </a:solidFill>
            <a:latin typeface="Cambria"/>
            <a:ea typeface="+mn-ea"/>
            <a:cs typeface="+mn-cs"/>
          </a:endParaRPr>
        </a:p>
        <a:p>
          <a:r>
            <a:rPr lang="en-US" sz="900" dirty="0">
              <a:solidFill>
                <a:sysClr val="windowText" lastClr="000000">
                  <a:hueOff val="0"/>
                  <a:satOff val="0"/>
                  <a:lumOff val="0"/>
                  <a:alphaOff val="0"/>
                </a:sysClr>
              </a:solidFill>
              <a:latin typeface="Cambria"/>
              <a:ea typeface="+mn-ea"/>
              <a:cs typeface="+mn-cs"/>
            </a:rPr>
            <a:t>See treatment guidelines</a:t>
          </a:r>
        </a:p>
      </dgm:t>
    </dgm:pt>
    <dgm:pt modelId="{58E30DD9-3A27-444A-B627-8A4E20867911}" type="parTrans" cxnId="{9AB0C262-659F-504E-9AC0-DAEB2E2E5CEA}">
      <dgm:prSet/>
      <dgm:spPr>
        <a:xfrm>
          <a:off x="3050234" y="5454428"/>
          <a:ext cx="690602" cy="143110"/>
        </a:xfrm>
        <a:custGeom>
          <a:avLst/>
          <a:gdLst/>
          <a:ahLst/>
          <a:cxnLst/>
          <a:rect l="0" t="0" r="0" b="0"/>
          <a:pathLst>
            <a:path>
              <a:moveTo>
                <a:pt x="0" y="143110"/>
              </a:moveTo>
              <a:lnTo>
                <a:pt x="690602" y="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572E5BA6-6197-A14F-A9FB-7F904EC31371}" type="sibTrans" cxnId="{9AB0C262-659F-504E-9AC0-DAEB2E2E5CEA}">
      <dgm:prSet/>
      <dgm:spPr/>
      <dgm:t>
        <a:bodyPr/>
        <a:lstStyle/>
        <a:p>
          <a:endParaRPr lang="en-US" sz="900"/>
        </a:p>
      </dgm:t>
    </dgm:pt>
    <dgm:pt modelId="{333691B6-A14A-334C-B623-E872153C7495}">
      <dgm:prSet custT="1"/>
      <dgm:spPr>
        <a:xfrm>
          <a:off x="3764462" y="2650068"/>
          <a:ext cx="104489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a:solidFill>
                <a:sysClr val="windowText" lastClr="000000">
                  <a:hueOff val="0"/>
                  <a:satOff val="0"/>
                  <a:lumOff val="0"/>
                  <a:alphaOff val="0"/>
                </a:sysClr>
              </a:solidFill>
              <a:latin typeface="Cambria"/>
              <a:ea typeface="+mn-ea"/>
              <a:cs typeface="+mn-cs"/>
            </a:rPr>
            <a:t>No evidence of CKD</a:t>
          </a:r>
        </a:p>
        <a:p>
          <a:r>
            <a:rPr lang="en-US" sz="900" dirty="0">
              <a:solidFill>
                <a:sysClr val="windowText" lastClr="000000">
                  <a:hueOff val="0"/>
                  <a:satOff val="0"/>
                  <a:lumOff val="0"/>
                  <a:alphaOff val="0"/>
                </a:sysClr>
              </a:solidFill>
              <a:latin typeface="Cambria"/>
              <a:ea typeface="+mn-ea"/>
              <a:cs typeface="+mn-cs"/>
            </a:rPr>
            <a:t>Rescreen in 1 year</a:t>
          </a:r>
        </a:p>
      </dgm:t>
    </dgm:pt>
    <dgm:pt modelId="{A5A9E230-AA05-0848-B2F6-07C80010BF6B}" type="parTrans" cxnId="{3B80BB74-5298-C046-959F-1C7B4575B824}">
      <dgm:prSet/>
      <dgm:spPr>
        <a:xfrm>
          <a:off x="3156821" y="2812686"/>
          <a:ext cx="607640" cy="131892"/>
        </a:xfrm>
        <a:custGeom>
          <a:avLst/>
          <a:gdLst/>
          <a:ahLst/>
          <a:cxnLst/>
          <a:rect l="0" t="0" r="0" b="0"/>
          <a:pathLst>
            <a:path>
              <a:moveTo>
                <a:pt x="0" y="131892"/>
              </a:moveTo>
              <a:lnTo>
                <a:pt x="607640" y="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ADB47FDE-2CD5-EC49-9525-B522607DD514}" type="sibTrans" cxnId="{3B80BB74-5298-C046-959F-1C7B4575B824}">
      <dgm:prSet/>
      <dgm:spPr/>
      <dgm:t>
        <a:bodyPr/>
        <a:lstStyle/>
        <a:p>
          <a:endParaRPr lang="en-US" sz="900"/>
        </a:p>
      </dgm:t>
    </dgm:pt>
    <dgm:pt modelId="{230D67CE-766B-F740-B990-166823044177}">
      <dgm:prSet custT="1"/>
      <dgm:spPr>
        <a:xfrm>
          <a:off x="2863750" y="3773261"/>
          <a:ext cx="1069701" cy="50957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900" dirty="0" smtClean="0">
              <a:solidFill>
                <a:sysClr val="windowText" lastClr="000000">
                  <a:hueOff val="0"/>
                  <a:satOff val="0"/>
                  <a:lumOff val="0"/>
                  <a:alphaOff val="0"/>
                </a:sysClr>
              </a:solidFill>
              <a:latin typeface="Cambria"/>
              <a:ea typeface="+mn-ea"/>
              <a:cs typeface="+mn-cs"/>
            </a:rPr>
            <a:t>NO ?</a:t>
          </a:r>
        </a:p>
        <a:p>
          <a:r>
            <a:rPr lang="en-US" sz="900" dirty="0" smtClean="0">
              <a:solidFill>
                <a:sysClr val="windowText" lastClr="000000">
                  <a:hueOff val="0"/>
                  <a:satOff val="0"/>
                  <a:lumOff val="0"/>
                  <a:alphaOff val="0"/>
                </a:sysClr>
              </a:solidFill>
              <a:latin typeface="Cambria"/>
              <a:ea typeface="+mn-ea"/>
              <a:cs typeface="+mn-cs"/>
            </a:rPr>
            <a:t>No evidence of CKD</a:t>
          </a:r>
        </a:p>
        <a:p>
          <a:r>
            <a:rPr lang="en-US" sz="900" dirty="0" smtClean="0">
              <a:solidFill>
                <a:sysClr val="windowText" lastClr="000000">
                  <a:hueOff val="0"/>
                  <a:satOff val="0"/>
                  <a:lumOff val="0"/>
                  <a:alphaOff val="0"/>
                </a:sysClr>
              </a:solidFill>
              <a:latin typeface="Cambria"/>
              <a:ea typeface="+mn-ea"/>
              <a:cs typeface="+mn-cs"/>
            </a:rPr>
            <a:t>Rescreen in 1 year</a:t>
          </a:r>
          <a:endParaRPr lang="en-US" sz="900" dirty="0">
            <a:solidFill>
              <a:sysClr val="windowText" lastClr="000000">
                <a:hueOff val="0"/>
                <a:satOff val="0"/>
                <a:lumOff val="0"/>
                <a:alphaOff val="0"/>
              </a:sysClr>
            </a:solidFill>
            <a:latin typeface="Cambria"/>
            <a:ea typeface="+mn-ea"/>
            <a:cs typeface="+mn-cs"/>
          </a:endParaRPr>
        </a:p>
      </dgm:t>
    </dgm:pt>
    <dgm:pt modelId="{52AD14F3-02D0-BE40-B228-638F03BC9708}" type="parTrans" cxnId="{6895DC01-6C01-FB45-B9F6-15FBCC1E26E9}">
      <dgm:prSet/>
      <dgm:spPr>
        <a:xfrm>
          <a:off x="1655525" y="3773261"/>
          <a:ext cx="1743076" cy="483645"/>
        </a:xfrm>
        <a:custGeom>
          <a:avLst/>
          <a:gdLst/>
          <a:ahLst/>
          <a:cxnLst/>
          <a:rect l="0" t="0" r="0" b="0"/>
          <a:pathLst>
            <a:path>
              <a:moveTo>
                <a:pt x="0" y="483645"/>
              </a:moveTo>
              <a:lnTo>
                <a:pt x="1743076" y="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sz="900"/>
        </a:p>
      </dgm:t>
    </dgm:pt>
    <dgm:pt modelId="{D9B8DCF5-9E6E-D34A-966C-FB0B2EEDEF65}" type="sibTrans" cxnId="{6895DC01-6C01-FB45-B9F6-15FBCC1E26E9}">
      <dgm:prSet/>
      <dgm:spPr/>
      <dgm:t>
        <a:bodyPr/>
        <a:lstStyle/>
        <a:p>
          <a:endParaRPr lang="en-US" sz="900"/>
        </a:p>
      </dgm:t>
    </dgm:pt>
    <dgm:pt modelId="{3D93CF92-5B77-2F4A-ABB8-13B7CD76DAA4}" type="pres">
      <dgm:prSet presAssocID="{01A297B6-ACC3-EC42-A630-13F1738CC1CD}" presName="hierChild1" presStyleCnt="0">
        <dgm:presLayoutVars>
          <dgm:orgChart val="1"/>
          <dgm:chPref val="1"/>
          <dgm:dir/>
          <dgm:animOne val="branch"/>
          <dgm:animLvl val="lvl"/>
          <dgm:resizeHandles/>
        </dgm:presLayoutVars>
      </dgm:prSet>
      <dgm:spPr/>
      <dgm:t>
        <a:bodyPr/>
        <a:lstStyle/>
        <a:p>
          <a:endParaRPr lang="en-US"/>
        </a:p>
      </dgm:t>
    </dgm:pt>
    <dgm:pt modelId="{48090399-B57A-2848-860B-2441EEF76907}" type="pres">
      <dgm:prSet presAssocID="{83004876-957F-4140-BFB3-BF7489AF3E93}" presName="hierRoot1" presStyleCnt="0">
        <dgm:presLayoutVars>
          <dgm:hierBranch/>
        </dgm:presLayoutVars>
      </dgm:prSet>
      <dgm:spPr/>
    </dgm:pt>
    <dgm:pt modelId="{A27D0154-E47D-F74F-A368-3B5E1391171E}" type="pres">
      <dgm:prSet presAssocID="{83004876-957F-4140-BFB3-BF7489AF3E93}" presName="rootComposite1" presStyleCnt="0"/>
      <dgm:spPr/>
    </dgm:pt>
    <dgm:pt modelId="{E7BEDA74-AD8C-E648-A09D-A5A64720A94A}" type="pres">
      <dgm:prSet presAssocID="{83004876-957F-4140-BFB3-BF7489AF3E93}" presName="rootText1" presStyleLbl="node0" presStyleIdx="0" presStyleCnt="1" custScaleX="588515" custScaleY="241386" custLinFactX="-62417" custLinFactNeighborX="-100000" custLinFactNeighborY="-24348">
        <dgm:presLayoutVars>
          <dgm:chPref val="3"/>
        </dgm:presLayoutVars>
      </dgm:prSet>
      <dgm:spPr/>
      <dgm:t>
        <a:bodyPr/>
        <a:lstStyle/>
        <a:p>
          <a:endParaRPr lang="en-US"/>
        </a:p>
      </dgm:t>
    </dgm:pt>
    <dgm:pt modelId="{74F29228-0DC7-EA4D-985E-610217859F72}" type="pres">
      <dgm:prSet presAssocID="{83004876-957F-4140-BFB3-BF7489AF3E93}" presName="rootConnector1" presStyleLbl="node1" presStyleIdx="0" presStyleCnt="0"/>
      <dgm:spPr/>
      <dgm:t>
        <a:bodyPr/>
        <a:lstStyle/>
        <a:p>
          <a:endParaRPr lang="en-US"/>
        </a:p>
      </dgm:t>
    </dgm:pt>
    <dgm:pt modelId="{8DA2ECD9-FFFB-BE4F-906C-7D598FFDC04B}" type="pres">
      <dgm:prSet presAssocID="{83004876-957F-4140-BFB3-BF7489AF3E93}" presName="hierChild2" presStyleCnt="0"/>
      <dgm:spPr/>
    </dgm:pt>
    <dgm:pt modelId="{08691FCE-32D5-A948-A699-8BBE3F32EBA4}" type="pres">
      <dgm:prSet presAssocID="{0623518F-E8B5-5046-9C99-31AB014185C9}" presName="Name35" presStyleLbl="parChTrans1D2" presStyleIdx="0" presStyleCnt="1"/>
      <dgm:spPr/>
      <dgm:t>
        <a:bodyPr/>
        <a:lstStyle/>
        <a:p>
          <a:endParaRPr lang="en-US"/>
        </a:p>
      </dgm:t>
    </dgm:pt>
    <dgm:pt modelId="{F931BB44-3EBE-CF45-9D6F-2F043215F765}" type="pres">
      <dgm:prSet presAssocID="{C0ABD6AE-53F5-D541-A069-592FAC6AF2D7}" presName="hierRoot2" presStyleCnt="0">
        <dgm:presLayoutVars>
          <dgm:hierBranch val="l"/>
        </dgm:presLayoutVars>
      </dgm:prSet>
      <dgm:spPr/>
    </dgm:pt>
    <dgm:pt modelId="{39E83BA2-72C6-BC42-BC58-15DE357EBC67}" type="pres">
      <dgm:prSet presAssocID="{C0ABD6AE-53F5-D541-A069-592FAC6AF2D7}" presName="rootComposite" presStyleCnt="0"/>
      <dgm:spPr/>
    </dgm:pt>
    <dgm:pt modelId="{7C9EA11A-96CB-5E4D-9B12-3F2C1425712C}" type="pres">
      <dgm:prSet presAssocID="{C0ABD6AE-53F5-D541-A069-592FAC6AF2D7}" presName="rootText" presStyleLbl="node2" presStyleIdx="0" presStyleCnt="1" custScaleX="253176" custScaleY="121687" custLinFactX="-61707" custLinFactNeighborX="-100000" custLinFactNeighborY="1515">
        <dgm:presLayoutVars>
          <dgm:chPref val="3"/>
        </dgm:presLayoutVars>
      </dgm:prSet>
      <dgm:spPr/>
      <dgm:t>
        <a:bodyPr/>
        <a:lstStyle/>
        <a:p>
          <a:endParaRPr lang="en-US"/>
        </a:p>
      </dgm:t>
    </dgm:pt>
    <dgm:pt modelId="{0163EE40-7621-DB48-8F05-D2DC06A98B3A}" type="pres">
      <dgm:prSet presAssocID="{C0ABD6AE-53F5-D541-A069-592FAC6AF2D7}" presName="rootConnector" presStyleLbl="node2" presStyleIdx="0" presStyleCnt="1"/>
      <dgm:spPr/>
      <dgm:t>
        <a:bodyPr/>
        <a:lstStyle/>
        <a:p>
          <a:endParaRPr lang="en-US"/>
        </a:p>
      </dgm:t>
    </dgm:pt>
    <dgm:pt modelId="{0A839256-FE97-CB4F-8CA8-2BDEB93DBDCB}" type="pres">
      <dgm:prSet presAssocID="{C0ABD6AE-53F5-D541-A069-592FAC6AF2D7}" presName="hierChild4" presStyleCnt="0"/>
      <dgm:spPr/>
    </dgm:pt>
    <dgm:pt modelId="{D54B3357-EF66-EE40-B1B6-8575DDB26F52}" type="pres">
      <dgm:prSet presAssocID="{3E185714-FBA8-4B45-B4B8-AD665371F253}" presName="Name50" presStyleLbl="parChTrans1D3" presStyleIdx="0" presStyleCnt="1"/>
      <dgm:spPr/>
      <dgm:t>
        <a:bodyPr/>
        <a:lstStyle/>
        <a:p>
          <a:endParaRPr lang="en-US"/>
        </a:p>
      </dgm:t>
    </dgm:pt>
    <dgm:pt modelId="{D505B388-8750-FE4E-B412-7B1653B879DF}" type="pres">
      <dgm:prSet presAssocID="{7ED9D295-E4EA-B544-A4CA-866474C35D86}" presName="hierRoot2" presStyleCnt="0">
        <dgm:presLayoutVars>
          <dgm:hierBranch val="init"/>
        </dgm:presLayoutVars>
      </dgm:prSet>
      <dgm:spPr/>
    </dgm:pt>
    <dgm:pt modelId="{29B27EE2-285A-B044-8B9A-BFCFB3D0B725}" type="pres">
      <dgm:prSet presAssocID="{7ED9D295-E4EA-B544-A4CA-866474C35D86}" presName="rootComposite" presStyleCnt="0"/>
      <dgm:spPr/>
    </dgm:pt>
    <dgm:pt modelId="{58DAA1C4-4E65-A240-90F1-D4B716E3D321}" type="pres">
      <dgm:prSet presAssocID="{7ED9D295-E4EA-B544-A4CA-866474C35D86}" presName="rootText" presStyleLbl="node3" presStyleIdx="0" presStyleCnt="1" custScaleX="194985" custLinFactNeighborX="-180" custLinFactNeighborY="32132">
        <dgm:presLayoutVars>
          <dgm:chPref val="3"/>
        </dgm:presLayoutVars>
      </dgm:prSet>
      <dgm:spPr/>
      <dgm:t>
        <a:bodyPr/>
        <a:lstStyle/>
        <a:p>
          <a:endParaRPr lang="en-US"/>
        </a:p>
      </dgm:t>
    </dgm:pt>
    <dgm:pt modelId="{31E1905F-886F-E044-BF85-58A4A7943EE9}" type="pres">
      <dgm:prSet presAssocID="{7ED9D295-E4EA-B544-A4CA-866474C35D86}" presName="rootConnector" presStyleLbl="node3" presStyleIdx="0" presStyleCnt="1"/>
      <dgm:spPr/>
      <dgm:t>
        <a:bodyPr/>
        <a:lstStyle/>
        <a:p>
          <a:endParaRPr lang="en-US"/>
        </a:p>
      </dgm:t>
    </dgm:pt>
    <dgm:pt modelId="{9CA50439-D1BC-4E40-BE62-8660CD7ADE7A}" type="pres">
      <dgm:prSet presAssocID="{7ED9D295-E4EA-B544-A4CA-866474C35D86}" presName="hierChild4" presStyleCnt="0"/>
      <dgm:spPr/>
    </dgm:pt>
    <dgm:pt modelId="{A3E8F9E3-78DF-594E-B5F8-F55BA14016DA}" type="pres">
      <dgm:prSet presAssocID="{24444FDF-D75B-2A4F-A749-652A6345C219}" presName="Name37" presStyleLbl="parChTrans1D4" presStyleIdx="0" presStyleCnt="12"/>
      <dgm:spPr/>
      <dgm:t>
        <a:bodyPr/>
        <a:lstStyle/>
        <a:p>
          <a:endParaRPr lang="en-US"/>
        </a:p>
      </dgm:t>
    </dgm:pt>
    <dgm:pt modelId="{74D02B09-B43C-C448-A1D9-4561A45D4427}" type="pres">
      <dgm:prSet presAssocID="{CEB3DC31-02CB-C945-BB34-F7F254DDBEF8}" presName="hierRoot2" presStyleCnt="0">
        <dgm:presLayoutVars>
          <dgm:hierBranch val="init"/>
        </dgm:presLayoutVars>
      </dgm:prSet>
      <dgm:spPr/>
    </dgm:pt>
    <dgm:pt modelId="{FE681B19-3FC6-E448-831A-47B667FADA4B}" type="pres">
      <dgm:prSet presAssocID="{CEB3DC31-02CB-C945-BB34-F7F254DDBEF8}" presName="rootComposite" presStyleCnt="0"/>
      <dgm:spPr/>
    </dgm:pt>
    <dgm:pt modelId="{52298BDF-763C-7543-8507-33FDFFB7C448}" type="pres">
      <dgm:prSet presAssocID="{CEB3DC31-02CB-C945-BB34-F7F254DDBEF8}" presName="rootText" presStyleLbl="node4" presStyleIdx="0" presStyleCnt="12" custScaleX="53836" custScaleY="71781" custLinFactY="2493" custLinFactNeighborX="-28197" custLinFactNeighborY="100000">
        <dgm:presLayoutVars>
          <dgm:chPref val="3"/>
        </dgm:presLayoutVars>
      </dgm:prSet>
      <dgm:spPr/>
      <dgm:t>
        <a:bodyPr/>
        <a:lstStyle/>
        <a:p>
          <a:endParaRPr lang="en-US"/>
        </a:p>
      </dgm:t>
    </dgm:pt>
    <dgm:pt modelId="{7DC62764-740D-7341-A911-3CD815CCBBBF}" type="pres">
      <dgm:prSet presAssocID="{CEB3DC31-02CB-C945-BB34-F7F254DDBEF8}" presName="rootConnector" presStyleLbl="node4" presStyleIdx="0" presStyleCnt="12"/>
      <dgm:spPr/>
      <dgm:t>
        <a:bodyPr/>
        <a:lstStyle/>
        <a:p>
          <a:endParaRPr lang="en-US"/>
        </a:p>
      </dgm:t>
    </dgm:pt>
    <dgm:pt modelId="{195B3733-56B9-474F-8678-DB6CE3A05720}" type="pres">
      <dgm:prSet presAssocID="{CEB3DC31-02CB-C945-BB34-F7F254DDBEF8}" presName="hierChild4" presStyleCnt="0"/>
      <dgm:spPr/>
    </dgm:pt>
    <dgm:pt modelId="{8545D78C-0FF0-2845-B138-44C82BD88060}" type="pres">
      <dgm:prSet presAssocID="{D9B022C7-530C-394D-A4C0-98E6BAD2D370}" presName="Name37" presStyleLbl="parChTrans1D4" presStyleIdx="1" presStyleCnt="12"/>
      <dgm:spPr/>
      <dgm:t>
        <a:bodyPr/>
        <a:lstStyle/>
        <a:p>
          <a:endParaRPr lang="en-US"/>
        </a:p>
      </dgm:t>
    </dgm:pt>
    <dgm:pt modelId="{8883126B-8A6C-C946-8CB2-A346701E3AA0}" type="pres">
      <dgm:prSet presAssocID="{07377952-3746-8B44-8035-4E76ACB021B7}" presName="hierRoot2" presStyleCnt="0">
        <dgm:presLayoutVars>
          <dgm:hierBranch val="init"/>
        </dgm:presLayoutVars>
      </dgm:prSet>
      <dgm:spPr/>
    </dgm:pt>
    <dgm:pt modelId="{3FC7847A-D803-6E4C-8351-F20C486A857A}" type="pres">
      <dgm:prSet presAssocID="{07377952-3746-8B44-8035-4E76ACB021B7}" presName="rootComposite" presStyleCnt="0"/>
      <dgm:spPr/>
    </dgm:pt>
    <dgm:pt modelId="{6651FF32-2793-D44D-9EE5-D549DD65B112}" type="pres">
      <dgm:prSet presAssocID="{07377952-3746-8B44-8035-4E76ACB021B7}" presName="rootText" presStyleLbl="node4" presStyleIdx="1" presStyleCnt="12" custScaleX="296903" custScaleY="149819" custLinFactY="37675" custLinFactNeighborX="-27714" custLinFactNeighborY="100000">
        <dgm:presLayoutVars>
          <dgm:chPref val="3"/>
        </dgm:presLayoutVars>
      </dgm:prSet>
      <dgm:spPr/>
      <dgm:t>
        <a:bodyPr/>
        <a:lstStyle/>
        <a:p>
          <a:endParaRPr lang="en-US"/>
        </a:p>
      </dgm:t>
    </dgm:pt>
    <dgm:pt modelId="{B89050CC-8C30-F244-A3CD-DD02C66BF75F}" type="pres">
      <dgm:prSet presAssocID="{07377952-3746-8B44-8035-4E76ACB021B7}" presName="rootConnector" presStyleLbl="node4" presStyleIdx="1" presStyleCnt="12"/>
      <dgm:spPr/>
      <dgm:t>
        <a:bodyPr/>
        <a:lstStyle/>
        <a:p>
          <a:endParaRPr lang="en-US"/>
        </a:p>
      </dgm:t>
    </dgm:pt>
    <dgm:pt modelId="{771E96C5-AC0D-C141-9949-7024DF21C437}" type="pres">
      <dgm:prSet presAssocID="{07377952-3746-8B44-8035-4E76ACB021B7}" presName="hierChild4" presStyleCnt="0"/>
      <dgm:spPr/>
    </dgm:pt>
    <dgm:pt modelId="{8189DF7A-1C82-2744-9D5C-3BBBC38C39F5}" type="pres">
      <dgm:prSet presAssocID="{93750AB3-3B91-7741-A3F3-9E3D135E1506}" presName="Name37" presStyleLbl="parChTrans1D4" presStyleIdx="2" presStyleCnt="12"/>
      <dgm:spPr/>
      <dgm:t>
        <a:bodyPr/>
        <a:lstStyle/>
        <a:p>
          <a:endParaRPr lang="en-US"/>
        </a:p>
      </dgm:t>
    </dgm:pt>
    <dgm:pt modelId="{B4B57B9E-B553-EB44-A658-FE791DC146A2}" type="pres">
      <dgm:prSet presAssocID="{308B85B3-F31B-5744-A7FD-AFC8895503E2}" presName="hierRoot2" presStyleCnt="0">
        <dgm:presLayoutVars>
          <dgm:hierBranch val="init"/>
        </dgm:presLayoutVars>
      </dgm:prSet>
      <dgm:spPr/>
    </dgm:pt>
    <dgm:pt modelId="{626F003B-902F-E94E-8553-A11BEB9D9501}" type="pres">
      <dgm:prSet presAssocID="{308B85B3-F31B-5744-A7FD-AFC8895503E2}" presName="rootComposite" presStyleCnt="0"/>
      <dgm:spPr/>
    </dgm:pt>
    <dgm:pt modelId="{15BEF222-7F78-8D47-95BF-FAD86A43CEC4}" type="pres">
      <dgm:prSet presAssocID="{308B85B3-F31B-5744-A7FD-AFC8895503E2}" presName="rootText" presStyleLbl="node4" presStyleIdx="2" presStyleCnt="12" custScaleX="226594" custScaleY="129327" custLinFactY="45625" custLinFactNeighborX="-27802" custLinFactNeighborY="100000">
        <dgm:presLayoutVars>
          <dgm:chPref val="3"/>
        </dgm:presLayoutVars>
      </dgm:prSet>
      <dgm:spPr>
        <a:prstGeom prst="flowChartProcess">
          <a:avLst/>
        </a:prstGeom>
      </dgm:spPr>
      <dgm:t>
        <a:bodyPr/>
        <a:lstStyle/>
        <a:p>
          <a:endParaRPr lang="en-US"/>
        </a:p>
      </dgm:t>
    </dgm:pt>
    <dgm:pt modelId="{6DC8059F-1E3B-BE4A-A402-B75EA5D22097}" type="pres">
      <dgm:prSet presAssocID="{308B85B3-F31B-5744-A7FD-AFC8895503E2}" presName="rootConnector" presStyleLbl="node4" presStyleIdx="2" presStyleCnt="12"/>
      <dgm:spPr/>
      <dgm:t>
        <a:bodyPr/>
        <a:lstStyle/>
        <a:p>
          <a:endParaRPr lang="en-US"/>
        </a:p>
      </dgm:t>
    </dgm:pt>
    <dgm:pt modelId="{DC29F4E6-6161-9D4A-87EE-838C31D0D645}" type="pres">
      <dgm:prSet presAssocID="{308B85B3-F31B-5744-A7FD-AFC8895503E2}" presName="hierChild4" presStyleCnt="0"/>
      <dgm:spPr/>
    </dgm:pt>
    <dgm:pt modelId="{07128726-9220-A34D-9C5E-0EDD2F3E6CCA}" type="pres">
      <dgm:prSet presAssocID="{CA72FB9C-5370-F04B-846E-136FF8B80679}" presName="Name37" presStyleLbl="parChTrans1D4" presStyleIdx="3" presStyleCnt="12"/>
      <dgm:spPr/>
      <dgm:t>
        <a:bodyPr/>
        <a:lstStyle/>
        <a:p>
          <a:endParaRPr lang="en-US"/>
        </a:p>
      </dgm:t>
    </dgm:pt>
    <dgm:pt modelId="{3AFB2DBC-4DD1-4345-91A7-F6B3BECA83D4}" type="pres">
      <dgm:prSet presAssocID="{99B0CB9E-92CA-C043-B82A-3CDCEF628343}" presName="hierRoot2" presStyleCnt="0">
        <dgm:presLayoutVars>
          <dgm:hierBranch val="init"/>
        </dgm:presLayoutVars>
      </dgm:prSet>
      <dgm:spPr/>
    </dgm:pt>
    <dgm:pt modelId="{4E576067-0CBB-A145-88AE-26D0421F601B}" type="pres">
      <dgm:prSet presAssocID="{99B0CB9E-92CA-C043-B82A-3CDCEF628343}" presName="rootComposite" presStyleCnt="0"/>
      <dgm:spPr/>
    </dgm:pt>
    <dgm:pt modelId="{1D6DA8E6-14EE-D744-A0F7-A777F59F6E57}" type="pres">
      <dgm:prSet presAssocID="{99B0CB9E-92CA-C043-B82A-3CDCEF628343}" presName="rootText" presStyleLbl="node4" presStyleIdx="3" presStyleCnt="12" custScaleX="246302" custScaleY="182042" custLinFactY="75947" custLinFactNeighborX="65114" custLinFactNeighborY="100000">
        <dgm:presLayoutVars>
          <dgm:chPref val="3"/>
        </dgm:presLayoutVars>
      </dgm:prSet>
      <dgm:spPr/>
      <dgm:t>
        <a:bodyPr/>
        <a:lstStyle/>
        <a:p>
          <a:endParaRPr lang="en-US"/>
        </a:p>
      </dgm:t>
    </dgm:pt>
    <dgm:pt modelId="{C48BA7BB-D913-5F4C-964D-28C7D62204FC}" type="pres">
      <dgm:prSet presAssocID="{99B0CB9E-92CA-C043-B82A-3CDCEF628343}" presName="rootConnector" presStyleLbl="node4" presStyleIdx="3" presStyleCnt="12"/>
      <dgm:spPr/>
      <dgm:t>
        <a:bodyPr/>
        <a:lstStyle/>
        <a:p>
          <a:endParaRPr lang="en-US"/>
        </a:p>
      </dgm:t>
    </dgm:pt>
    <dgm:pt modelId="{CCFCD798-DA1B-8042-9E74-FFE304C455E7}" type="pres">
      <dgm:prSet presAssocID="{99B0CB9E-92CA-C043-B82A-3CDCEF628343}" presName="hierChild4" presStyleCnt="0"/>
      <dgm:spPr/>
    </dgm:pt>
    <dgm:pt modelId="{4D83F3F0-ABC7-0548-A238-0D028E70CA73}" type="pres">
      <dgm:prSet presAssocID="{2B3FC99F-E2F8-4E4B-950F-7AE8916AB93E}" presName="Name37" presStyleLbl="parChTrans1D4" presStyleIdx="4" presStyleCnt="12"/>
      <dgm:spPr/>
      <dgm:t>
        <a:bodyPr/>
        <a:lstStyle/>
        <a:p>
          <a:endParaRPr lang="en-US"/>
        </a:p>
      </dgm:t>
    </dgm:pt>
    <dgm:pt modelId="{1D87EF61-34C2-5643-83B1-D4D61ADBC34B}" type="pres">
      <dgm:prSet presAssocID="{022600A4-F8AA-BC4A-B2D5-EAF7EB7C641F}" presName="hierRoot2" presStyleCnt="0">
        <dgm:presLayoutVars>
          <dgm:hierBranch val="init"/>
        </dgm:presLayoutVars>
      </dgm:prSet>
      <dgm:spPr/>
    </dgm:pt>
    <dgm:pt modelId="{DFE50039-0B51-6346-BCCB-664193AFC536}" type="pres">
      <dgm:prSet presAssocID="{022600A4-F8AA-BC4A-B2D5-EAF7EB7C641F}" presName="rootComposite" presStyleCnt="0"/>
      <dgm:spPr/>
    </dgm:pt>
    <dgm:pt modelId="{17A6F219-25EB-7F4E-A9C8-2063F84C8498}" type="pres">
      <dgm:prSet presAssocID="{022600A4-F8AA-BC4A-B2D5-EAF7EB7C641F}" presName="rootText" presStyleLbl="node4" presStyleIdx="4" presStyleCnt="12" custScaleX="251482" custScaleY="142695" custLinFactY="100000" custLinFactNeighborX="64916" custLinFactNeighborY="106180">
        <dgm:presLayoutVars>
          <dgm:chPref val="3"/>
        </dgm:presLayoutVars>
      </dgm:prSet>
      <dgm:spPr/>
      <dgm:t>
        <a:bodyPr/>
        <a:lstStyle/>
        <a:p>
          <a:endParaRPr lang="en-US"/>
        </a:p>
      </dgm:t>
    </dgm:pt>
    <dgm:pt modelId="{32F4CB09-EF56-3F40-8773-619E9470836F}" type="pres">
      <dgm:prSet presAssocID="{022600A4-F8AA-BC4A-B2D5-EAF7EB7C641F}" presName="rootConnector" presStyleLbl="node4" presStyleIdx="4" presStyleCnt="12"/>
      <dgm:spPr/>
      <dgm:t>
        <a:bodyPr/>
        <a:lstStyle/>
        <a:p>
          <a:endParaRPr lang="en-US"/>
        </a:p>
      </dgm:t>
    </dgm:pt>
    <dgm:pt modelId="{740C6209-453D-8940-974E-869FF2EB0DBD}" type="pres">
      <dgm:prSet presAssocID="{022600A4-F8AA-BC4A-B2D5-EAF7EB7C641F}" presName="hierChild4" presStyleCnt="0"/>
      <dgm:spPr/>
    </dgm:pt>
    <dgm:pt modelId="{315865C7-EF60-2D43-8AF9-B8DA82753000}" type="pres">
      <dgm:prSet presAssocID="{8F9941CC-57DE-B24F-8065-A1CB4846935D}" presName="Name37" presStyleLbl="parChTrans1D4" presStyleIdx="5" presStyleCnt="12"/>
      <dgm:spPr/>
      <dgm:t>
        <a:bodyPr/>
        <a:lstStyle/>
        <a:p>
          <a:endParaRPr lang="en-US"/>
        </a:p>
      </dgm:t>
    </dgm:pt>
    <dgm:pt modelId="{C48BD0C3-A030-C14A-A58D-77D48548ACAB}" type="pres">
      <dgm:prSet presAssocID="{A2C10752-9669-3C48-BA99-C9D446B1199E}" presName="hierRoot2" presStyleCnt="0">
        <dgm:presLayoutVars>
          <dgm:hierBranch val="init"/>
        </dgm:presLayoutVars>
      </dgm:prSet>
      <dgm:spPr/>
    </dgm:pt>
    <dgm:pt modelId="{0AC1D90F-D75C-7A4D-8169-294FD51E7ACD}" type="pres">
      <dgm:prSet presAssocID="{A2C10752-9669-3C48-BA99-C9D446B1199E}" presName="rootComposite" presStyleCnt="0"/>
      <dgm:spPr/>
    </dgm:pt>
    <dgm:pt modelId="{A26132CD-B2A9-E343-B36B-F0EEEB1B5A7C}" type="pres">
      <dgm:prSet presAssocID="{A2C10752-9669-3C48-BA99-C9D446B1199E}" presName="rootText" presStyleLbl="node4" presStyleIdx="5" presStyleCnt="12" custScaleX="76928" custScaleY="102570" custLinFactX="100000" custLinFactY="100000" custLinFactNeighborX="116354" custLinFactNeighborY="124396">
        <dgm:presLayoutVars>
          <dgm:chPref val="3"/>
        </dgm:presLayoutVars>
      </dgm:prSet>
      <dgm:spPr/>
      <dgm:t>
        <a:bodyPr/>
        <a:lstStyle/>
        <a:p>
          <a:endParaRPr lang="en-US"/>
        </a:p>
      </dgm:t>
    </dgm:pt>
    <dgm:pt modelId="{F7C70B09-8235-2240-880B-00B99BB7569C}" type="pres">
      <dgm:prSet presAssocID="{A2C10752-9669-3C48-BA99-C9D446B1199E}" presName="rootConnector" presStyleLbl="node4" presStyleIdx="5" presStyleCnt="12"/>
      <dgm:spPr/>
      <dgm:t>
        <a:bodyPr/>
        <a:lstStyle/>
        <a:p>
          <a:endParaRPr lang="en-US"/>
        </a:p>
      </dgm:t>
    </dgm:pt>
    <dgm:pt modelId="{6E9E9019-D2A6-EC49-ABED-3B42D3D75DB4}" type="pres">
      <dgm:prSet presAssocID="{A2C10752-9669-3C48-BA99-C9D446B1199E}" presName="hierChild4" presStyleCnt="0"/>
      <dgm:spPr/>
    </dgm:pt>
    <dgm:pt modelId="{56A926FD-BCA5-5B43-9A00-3807D15C925E}" type="pres">
      <dgm:prSet presAssocID="{440D0AC3-A894-154F-8D96-6502B3672615}" presName="Name37" presStyleLbl="parChTrans1D4" presStyleIdx="6" presStyleCnt="12"/>
      <dgm:spPr/>
      <dgm:t>
        <a:bodyPr/>
        <a:lstStyle/>
        <a:p>
          <a:endParaRPr lang="en-US"/>
        </a:p>
      </dgm:t>
    </dgm:pt>
    <dgm:pt modelId="{A9A6A5BA-42E1-214F-B8E9-1883C44CAA28}" type="pres">
      <dgm:prSet presAssocID="{9C10E3F3-20FA-4345-A362-A75820374036}" presName="hierRoot2" presStyleCnt="0">
        <dgm:presLayoutVars>
          <dgm:hierBranch val="init"/>
        </dgm:presLayoutVars>
      </dgm:prSet>
      <dgm:spPr/>
    </dgm:pt>
    <dgm:pt modelId="{D86A1EC8-174A-A548-99E3-C403DD9BAA6D}" type="pres">
      <dgm:prSet presAssocID="{9C10E3F3-20FA-4345-A362-A75820374036}" presName="rootComposite" presStyleCnt="0"/>
      <dgm:spPr/>
    </dgm:pt>
    <dgm:pt modelId="{63FC77E8-E4CB-9C4D-BDA6-2859D3D1229C}" type="pres">
      <dgm:prSet presAssocID="{9C10E3F3-20FA-4345-A362-A75820374036}" presName="rootText" presStyleLbl="node4" presStyleIdx="6" presStyleCnt="12" custScaleX="285613" custLinFactX="200000" custLinFactY="11616" custLinFactNeighborX="228252" custLinFactNeighborY="100000">
        <dgm:presLayoutVars>
          <dgm:chPref val="3"/>
        </dgm:presLayoutVars>
      </dgm:prSet>
      <dgm:spPr/>
      <dgm:t>
        <a:bodyPr/>
        <a:lstStyle/>
        <a:p>
          <a:endParaRPr lang="en-US"/>
        </a:p>
      </dgm:t>
    </dgm:pt>
    <dgm:pt modelId="{6DA56906-F86E-E444-B7B8-7F28C9CC4B5B}" type="pres">
      <dgm:prSet presAssocID="{9C10E3F3-20FA-4345-A362-A75820374036}" presName="rootConnector" presStyleLbl="node4" presStyleIdx="6" presStyleCnt="12"/>
      <dgm:spPr/>
      <dgm:t>
        <a:bodyPr/>
        <a:lstStyle/>
        <a:p>
          <a:endParaRPr lang="en-US"/>
        </a:p>
      </dgm:t>
    </dgm:pt>
    <dgm:pt modelId="{BF04BD86-2F36-4041-8AC6-CA72491E4EDD}" type="pres">
      <dgm:prSet presAssocID="{9C10E3F3-20FA-4345-A362-A75820374036}" presName="hierChild4" presStyleCnt="0"/>
      <dgm:spPr/>
    </dgm:pt>
    <dgm:pt modelId="{9FBF3715-4AB3-694A-9BC9-3EC0F7A3E38B}" type="pres">
      <dgm:prSet presAssocID="{9C10E3F3-20FA-4345-A362-A75820374036}" presName="hierChild5" presStyleCnt="0"/>
      <dgm:spPr/>
    </dgm:pt>
    <dgm:pt modelId="{F0434172-EA08-2F4F-9154-4B3D5368F137}" type="pres">
      <dgm:prSet presAssocID="{A2C10752-9669-3C48-BA99-C9D446B1199E}" presName="hierChild5" presStyleCnt="0"/>
      <dgm:spPr/>
    </dgm:pt>
    <dgm:pt modelId="{4820FFE4-05DA-064F-81EE-0C1E67C2A61D}" type="pres">
      <dgm:prSet presAssocID="{FD4881B5-19CA-7447-8DAB-DE563037A6DE}" presName="Name37" presStyleLbl="parChTrans1D4" presStyleIdx="7" presStyleCnt="12"/>
      <dgm:spPr/>
      <dgm:t>
        <a:bodyPr/>
        <a:lstStyle/>
        <a:p>
          <a:endParaRPr lang="en-US"/>
        </a:p>
      </dgm:t>
    </dgm:pt>
    <dgm:pt modelId="{D9A5F6F9-BAC3-A84A-8226-ED373523A43A}" type="pres">
      <dgm:prSet presAssocID="{1FAB9EF9-F3FB-6244-BE73-E5F5B3ACA68F}" presName="hierRoot2" presStyleCnt="0">
        <dgm:presLayoutVars>
          <dgm:hierBranch val="init"/>
        </dgm:presLayoutVars>
      </dgm:prSet>
      <dgm:spPr/>
    </dgm:pt>
    <dgm:pt modelId="{4B4E5329-2A36-F44C-9D21-5244A02FE999}" type="pres">
      <dgm:prSet presAssocID="{1FAB9EF9-F3FB-6244-BE73-E5F5B3ACA68F}" presName="rootComposite" presStyleCnt="0"/>
      <dgm:spPr/>
    </dgm:pt>
    <dgm:pt modelId="{06B1B363-4218-244F-9AD6-65E27C9C1A83}" type="pres">
      <dgm:prSet presAssocID="{1FAB9EF9-F3FB-6244-BE73-E5F5B3ACA68F}" presName="rootText" presStyleLbl="node4" presStyleIdx="7" presStyleCnt="12" custScaleX="70883" custScaleY="94511" custLinFactX="53629" custLinFactNeighborX="100000" custLinFactNeighborY="12580">
        <dgm:presLayoutVars>
          <dgm:chPref val="3"/>
        </dgm:presLayoutVars>
      </dgm:prSet>
      <dgm:spPr/>
      <dgm:t>
        <a:bodyPr/>
        <a:lstStyle/>
        <a:p>
          <a:endParaRPr lang="en-US"/>
        </a:p>
      </dgm:t>
    </dgm:pt>
    <dgm:pt modelId="{5B5EAC2E-CC71-F649-9FA7-643BA4F0C5A0}" type="pres">
      <dgm:prSet presAssocID="{1FAB9EF9-F3FB-6244-BE73-E5F5B3ACA68F}" presName="rootConnector" presStyleLbl="node4" presStyleIdx="7" presStyleCnt="12"/>
      <dgm:spPr/>
      <dgm:t>
        <a:bodyPr/>
        <a:lstStyle/>
        <a:p>
          <a:endParaRPr lang="en-US"/>
        </a:p>
      </dgm:t>
    </dgm:pt>
    <dgm:pt modelId="{FC3E533D-C5C4-C54E-983D-646ABFD97AA4}" type="pres">
      <dgm:prSet presAssocID="{1FAB9EF9-F3FB-6244-BE73-E5F5B3ACA68F}" presName="hierChild4" presStyleCnt="0"/>
      <dgm:spPr/>
    </dgm:pt>
    <dgm:pt modelId="{6D5E0C2B-A9B3-9C4F-B0AB-B6E3BE3EB50E}" type="pres">
      <dgm:prSet presAssocID="{58E30DD9-3A27-444A-B627-8A4E20867911}" presName="Name37" presStyleLbl="parChTrans1D4" presStyleIdx="8" presStyleCnt="12"/>
      <dgm:spPr/>
      <dgm:t>
        <a:bodyPr/>
        <a:lstStyle/>
        <a:p>
          <a:endParaRPr lang="en-US"/>
        </a:p>
      </dgm:t>
    </dgm:pt>
    <dgm:pt modelId="{29738585-7E42-014B-BDE1-CD604DE45683}" type="pres">
      <dgm:prSet presAssocID="{522D9867-86D7-0E46-B226-846C6B4E3267}" presName="hierRoot2" presStyleCnt="0">
        <dgm:presLayoutVars>
          <dgm:hierBranch val="init"/>
        </dgm:presLayoutVars>
      </dgm:prSet>
      <dgm:spPr/>
    </dgm:pt>
    <dgm:pt modelId="{BB6B1C69-AA32-9B47-BFFC-C684DE113AC5}" type="pres">
      <dgm:prSet presAssocID="{522D9867-86D7-0E46-B226-846C6B4E3267}" presName="rootComposite" presStyleCnt="0"/>
      <dgm:spPr/>
    </dgm:pt>
    <dgm:pt modelId="{9621BD8E-D4A7-8944-8C6C-28CFBB2089EA}" type="pres">
      <dgm:prSet presAssocID="{522D9867-86D7-0E46-B226-846C6B4E3267}" presName="rootText" presStyleLbl="node4" presStyleIdx="8" presStyleCnt="12" custScaleX="219699" custScaleY="125174" custLinFactX="100000" custLinFactY="-36009" custLinFactNeighborX="149166" custLinFactNeighborY="-100000">
        <dgm:presLayoutVars>
          <dgm:chPref val="3"/>
        </dgm:presLayoutVars>
      </dgm:prSet>
      <dgm:spPr/>
      <dgm:t>
        <a:bodyPr/>
        <a:lstStyle/>
        <a:p>
          <a:endParaRPr lang="en-US"/>
        </a:p>
      </dgm:t>
    </dgm:pt>
    <dgm:pt modelId="{CF7F0355-176D-8E4D-B297-9E0E2505FBE0}" type="pres">
      <dgm:prSet presAssocID="{522D9867-86D7-0E46-B226-846C6B4E3267}" presName="rootConnector" presStyleLbl="node4" presStyleIdx="8" presStyleCnt="12"/>
      <dgm:spPr/>
      <dgm:t>
        <a:bodyPr/>
        <a:lstStyle/>
        <a:p>
          <a:endParaRPr lang="en-US"/>
        </a:p>
      </dgm:t>
    </dgm:pt>
    <dgm:pt modelId="{5F3FB1A7-E650-4245-A0F3-9B34428D7455}" type="pres">
      <dgm:prSet presAssocID="{522D9867-86D7-0E46-B226-846C6B4E3267}" presName="hierChild4" presStyleCnt="0"/>
      <dgm:spPr/>
    </dgm:pt>
    <dgm:pt modelId="{699033C8-67A7-8044-B61E-F41AA5B4505E}" type="pres">
      <dgm:prSet presAssocID="{522D9867-86D7-0E46-B226-846C6B4E3267}" presName="hierChild5" presStyleCnt="0"/>
      <dgm:spPr/>
    </dgm:pt>
    <dgm:pt modelId="{EAE66666-9758-E349-A71E-0BAC98B9E784}" type="pres">
      <dgm:prSet presAssocID="{1FAB9EF9-F3FB-6244-BE73-E5F5B3ACA68F}" presName="hierChild5" presStyleCnt="0"/>
      <dgm:spPr/>
    </dgm:pt>
    <dgm:pt modelId="{E98DC13D-8DD9-8E40-94EA-094AC616529F}" type="pres">
      <dgm:prSet presAssocID="{022600A4-F8AA-BC4A-B2D5-EAF7EB7C641F}" presName="hierChild5" presStyleCnt="0"/>
      <dgm:spPr/>
    </dgm:pt>
    <dgm:pt modelId="{5DBA5E4E-0645-D74A-A092-E18E895C33D9}" type="pres">
      <dgm:prSet presAssocID="{99B0CB9E-92CA-C043-B82A-3CDCEF628343}" presName="hierChild5" presStyleCnt="0"/>
      <dgm:spPr/>
    </dgm:pt>
    <dgm:pt modelId="{79808366-15DD-9340-AAB3-95429D0713B4}" type="pres">
      <dgm:prSet presAssocID="{52AD14F3-02D0-BE40-B228-638F03BC9708}" presName="Name37" presStyleLbl="parChTrans1D4" presStyleIdx="9" presStyleCnt="12"/>
      <dgm:spPr/>
      <dgm:t>
        <a:bodyPr/>
        <a:lstStyle/>
        <a:p>
          <a:endParaRPr lang="en-US"/>
        </a:p>
      </dgm:t>
    </dgm:pt>
    <dgm:pt modelId="{C8341DA8-1EB4-A444-8B6D-DF50AD85B30E}" type="pres">
      <dgm:prSet presAssocID="{230D67CE-766B-F740-B990-166823044177}" presName="hierRoot2" presStyleCnt="0">
        <dgm:presLayoutVars>
          <dgm:hierBranch val="init"/>
        </dgm:presLayoutVars>
      </dgm:prSet>
      <dgm:spPr/>
    </dgm:pt>
    <dgm:pt modelId="{288261D7-C15E-7C4A-B6A9-7389628E98A7}" type="pres">
      <dgm:prSet presAssocID="{230D67CE-766B-F740-B990-166823044177}" presName="rootComposite" presStyleCnt="0"/>
      <dgm:spPr/>
    </dgm:pt>
    <dgm:pt modelId="{B872C460-6DAF-EC4F-936A-23ADE7891F13}" type="pres">
      <dgm:prSet presAssocID="{230D67CE-766B-F740-B990-166823044177}" presName="rootText" presStyleLbl="node4" presStyleIdx="9" presStyleCnt="12" custScaleX="164450" custScaleY="156678" custLinFactX="6518" custLinFactNeighborX="100000" custLinFactNeighborY="-45081">
        <dgm:presLayoutVars>
          <dgm:chPref val="3"/>
        </dgm:presLayoutVars>
      </dgm:prSet>
      <dgm:spPr/>
      <dgm:t>
        <a:bodyPr/>
        <a:lstStyle/>
        <a:p>
          <a:endParaRPr lang="en-US"/>
        </a:p>
      </dgm:t>
    </dgm:pt>
    <dgm:pt modelId="{E8C67CB4-EC77-6448-B233-F8C7840DCFA1}" type="pres">
      <dgm:prSet presAssocID="{230D67CE-766B-F740-B990-166823044177}" presName="rootConnector" presStyleLbl="node4" presStyleIdx="9" presStyleCnt="12"/>
      <dgm:spPr/>
      <dgm:t>
        <a:bodyPr/>
        <a:lstStyle/>
        <a:p>
          <a:endParaRPr lang="en-US"/>
        </a:p>
      </dgm:t>
    </dgm:pt>
    <dgm:pt modelId="{F52122D4-0148-9941-B1CC-92FD9EADEBB0}" type="pres">
      <dgm:prSet presAssocID="{230D67CE-766B-F740-B990-166823044177}" presName="hierChild4" presStyleCnt="0"/>
      <dgm:spPr/>
    </dgm:pt>
    <dgm:pt modelId="{261F8C59-F71B-F14A-A45B-2C269A27E004}" type="pres">
      <dgm:prSet presAssocID="{230D67CE-766B-F740-B990-166823044177}" presName="hierChild5" presStyleCnt="0"/>
      <dgm:spPr/>
    </dgm:pt>
    <dgm:pt modelId="{FE123529-8E8C-3B4C-960E-3B189E556692}" type="pres">
      <dgm:prSet presAssocID="{308B85B3-F31B-5744-A7FD-AFC8895503E2}" presName="hierChild5" presStyleCnt="0"/>
      <dgm:spPr/>
    </dgm:pt>
    <dgm:pt modelId="{9521A906-4183-B043-94FE-91280E57443D}" type="pres">
      <dgm:prSet presAssocID="{07377952-3746-8B44-8035-4E76ACB021B7}" presName="hierChild5" presStyleCnt="0"/>
      <dgm:spPr/>
    </dgm:pt>
    <dgm:pt modelId="{F32EE849-EA49-0A47-AEC8-30F56E9BD75B}" type="pres">
      <dgm:prSet presAssocID="{CEB3DC31-02CB-C945-BB34-F7F254DDBEF8}" presName="hierChild5" presStyleCnt="0"/>
      <dgm:spPr/>
    </dgm:pt>
    <dgm:pt modelId="{3839FF55-5168-3F48-BE46-1F78E78C6E4F}" type="pres">
      <dgm:prSet presAssocID="{2AB5A455-C874-434A-BCAF-443603DC69CB}" presName="Name37" presStyleLbl="parChTrans1D4" presStyleIdx="10" presStyleCnt="12"/>
      <dgm:spPr/>
      <dgm:t>
        <a:bodyPr/>
        <a:lstStyle/>
        <a:p>
          <a:endParaRPr lang="en-US"/>
        </a:p>
      </dgm:t>
    </dgm:pt>
    <dgm:pt modelId="{07AB1F14-DB1A-004E-A380-2AD49B5CE321}" type="pres">
      <dgm:prSet presAssocID="{96DF96B1-88FE-A24D-9673-AA19D70C7B8B}" presName="hierRoot2" presStyleCnt="0">
        <dgm:presLayoutVars>
          <dgm:hierBranch val="init"/>
        </dgm:presLayoutVars>
      </dgm:prSet>
      <dgm:spPr/>
    </dgm:pt>
    <dgm:pt modelId="{0912CABD-1779-714D-B8FD-DFF253BF455A}" type="pres">
      <dgm:prSet presAssocID="{96DF96B1-88FE-A24D-9673-AA19D70C7B8B}" presName="rootComposite" presStyleCnt="0"/>
      <dgm:spPr/>
    </dgm:pt>
    <dgm:pt modelId="{A437DAB2-641F-DA4E-86D7-021E68BF61D4}" type="pres">
      <dgm:prSet presAssocID="{96DF96B1-88FE-A24D-9673-AA19D70C7B8B}" presName="rootText" presStyleLbl="node4" presStyleIdx="10" presStyleCnt="12" custScaleX="53836" custScaleY="71781" custLinFactY="5271" custLinFactNeighborX="41623" custLinFactNeighborY="100000">
        <dgm:presLayoutVars>
          <dgm:chPref val="3"/>
        </dgm:presLayoutVars>
      </dgm:prSet>
      <dgm:spPr/>
      <dgm:t>
        <a:bodyPr/>
        <a:lstStyle/>
        <a:p>
          <a:endParaRPr lang="en-US"/>
        </a:p>
      </dgm:t>
    </dgm:pt>
    <dgm:pt modelId="{248FF8A2-503D-D241-B749-B6C01496E04F}" type="pres">
      <dgm:prSet presAssocID="{96DF96B1-88FE-A24D-9673-AA19D70C7B8B}" presName="rootConnector" presStyleLbl="node4" presStyleIdx="10" presStyleCnt="12"/>
      <dgm:spPr/>
      <dgm:t>
        <a:bodyPr/>
        <a:lstStyle/>
        <a:p>
          <a:endParaRPr lang="en-US"/>
        </a:p>
      </dgm:t>
    </dgm:pt>
    <dgm:pt modelId="{E07D4924-932F-EE45-95FA-F5DD0D4623D3}" type="pres">
      <dgm:prSet presAssocID="{96DF96B1-88FE-A24D-9673-AA19D70C7B8B}" presName="hierChild4" presStyleCnt="0"/>
      <dgm:spPr/>
    </dgm:pt>
    <dgm:pt modelId="{3F9EBA93-D748-FB42-B686-1B58327DD80F}" type="pres">
      <dgm:prSet presAssocID="{A5A9E230-AA05-0848-B2F6-07C80010BF6B}" presName="Name37" presStyleLbl="parChTrans1D4" presStyleIdx="11" presStyleCnt="12"/>
      <dgm:spPr/>
      <dgm:t>
        <a:bodyPr/>
        <a:lstStyle/>
        <a:p>
          <a:endParaRPr lang="en-US"/>
        </a:p>
      </dgm:t>
    </dgm:pt>
    <dgm:pt modelId="{BA731F79-5022-2C4F-88A4-819036A177A7}" type="pres">
      <dgm:prSet presAssocID="{333691B6-A14A-334C-B623-E872153C7495}" presName="hierRoot2" presStyleCnt="0">
        <dgm:presLayoutVars>
          <dgm:hierBranch val="init"/>
        </dgm:presLayoutVars>
      </dgm:prSet>
      <dgm:spPr/>
    </dgm:pt>
    <dgm:pt modelId="{3C953556-AE78-5544-B29C-025186831598}" type="pres">
      <dgm:prSet presAssocID="{333691B6-A14A-334C-B623-E872153C7495}" presName="rootComposite" presStyleCnt="0"/>
      <dgm:spPr/>
    </dgm:pt>
    <dgm:pt modelId="{45A4DD20-A6DF-D64E-A3E2-12F9C9D1A31B}" type="pres">
      <dgm:prSet presAssocID="{333691B6-A14A-334C-B623-E872153C7495}" presName="rootText" presStyleLbl="node4" presStyleIdx="11" presStyleCnt="12" custScaleX="160636" custLinFactX="26963" custLinFactNeighborX="100000" custLinFactNeighborY="-27282">
        <dgm:presLayoutVars>
          <dgm:chPref val="3"/>
        </dgm:presLayoutVars>
      </dgm:prSet>
      <dgm:spPr/>
      <dgm:t>
        <a:bodyPr/>
        <a:lstStyle/>
        <a:p>
          <a:endParaRPr lang="en-US"/>
        </a:p>
      </dgm:t>
    </dgm:pt>
    <dgm:pt modelId="{6528F273-0116-3E4D-9766-E1B808167A60}" type="pres">
      <dgm:prSet presAssocID="{333691B6-A14A-334C-B623-E872153C7495}" presName="rootConnector" presStyleLbl="node4" presStyleIdx="11" presStyleCnt="12"/>
      <dgm:spPr/>
      <dgm:t>
        <a:bodyPr/>
        <a:lstStyle/>
        <a:p>
          <a:endParaRPr lang="en-US"/>
        </a:p>
      </dgm:t>
    </dgm:pt>
    <dgm:pt modelId="{925D79FE-7C1C-9E4F-97AB-B5B029EC4DB5}" type="pres">
      <dgm:prSet presAssocID="{333691B6-A14A-334C-B623-E872153C7495}" presName="hierChild4" presStyleCnt="0"/>
      <dgm:spPr/>
    </dgm:pt>
    <dgm:pt modelId="{89AFB672-421A-BF4B-914E-6CF187FC2973}" type="pres">
      <dgm:prSet presAssocID="{333691B6-A14A-334C-B623-E872153C7495}" presName="hierChild5" presStyleCnt="0"/>
      <dgm:spPr/>
    </dgm:pt>
    <dgm:pt modelId="{0D277B1F-04FB-6241-916E-46A85DD22491}" type="pres">
      <dgm:prSet presAssocID="{96DF96B1-88FE-A24D-9673-AA19D70C7B8B}" presName="hierChild5" presStyleCnt="0"/>
      <dgm:spPr/>
    </dgm:pt>
    <dgm:pt modelId="{92FB976C-3115-904F-ABE2-6B77EB86A395}" type="pres">
      <dgm:prSet presAssocID="{7ED9D295-E4EA-B544-A4CA-866474C35D86}" presName="hierChild5" presStyleCnt="0"/>
      <dgm:spPr/>
    </dgm:pt>
    <dgm:pt modelId="{7482990D-EB78-EB47-AD62-A275A281DAA5}" type="pres">
      <dgm:prSet presAssocID="{C0ABD6AE-53F5-D541-A069-592FAC6AF2D7}" presName="hierChild5" presStyleCnt="0"/>
      <dgm:spPr/>
    </dgm:pt>
    <dgm:pt modelId="{6AEBF6E3-D263-6B43-B384-1C0AAE4D1242}" type="pres">
      <dgm:prSet presAssocID="{83004876-957F-4140-BFB3-BF7489AF3E93}" presName="hierChild3" presStyleCnt="0"/>
      <dgm:spPr/>
    </dgm:pt>
  </dgm:ptLst>
  <dgm:cxnLst>
    <dgm:cxn modelId="{E0AAFE15-0FB9-7544-A426-23DDE23B2BC9}" type="presOf" srcId="{1FAB9EF9-F3FB-6244-BE73-E5F5B3ACA68F}" destId="{06B1B363-4218-244F-9AD6-65E27C9C1A83}" srcOrd="0" destOrd="0" presId="urn:microsoft.com/office/officeart/2005/8/layout/orgChart1"/>
    <dgm:cxn modelId="{5D25C503-CAB9-7448-BF21-63E0284034F8}" type="presOf" srcId="{9C10E3F3-20FA-4345-A362-A75820374036}" destId="{6DA56906-F86E-E444-B7B8-7F28C9CC4B5B}" srcOrd="1" destOrd="0" presId="urn:microsoft.com/office/officeart/2005/8/layout/orgChart1"/>
    <dgm:cxn modelId="{8CB650F1-8DFC-EB4F-A260-184A6737F45D}" type="presOf" srcId="{2B3FC99F-E2F8-4E4B-950F-7AE8916AB93E}" destId="{4D83F3F0-ABC7-0548-A238-0D028E70CA73}" srcOrd="0" destOrd="0" presId="urn:microsoft.com/office/officeart/2005/8/layout/orgChart1"/>
    <dgm:cxn modelId="{6895DC01-6C01-FB45-B9F6-15FBCC1E26E9}" srcId="{308B85B3-F31B-5744-A7FD-AFC8895503E2}" destId="{230D67CE-766B-F740-B990-166823044177}" srcOrd="1" destOrd="0" parTransId="{52AD14F3-02D0-BE40-B228-638F03BC9708}" sibTransId="{D9B8DCF5-9E6E-D34A-966C-FB0B2EEDEF65}"/>
    <dgm:cxn modelId="{1B2CA138-3E5C-9946-9A47-19FE169CF210}" type="presOf" srcId="{A2C10752-9669-3C48-BA99-C9D446B1199E}" destId="{A26132CD-B2A9-E343-B36B-F0EEEB1B5A7C}" srcOrd="0" destOrd="0" presId="urn:microsoft.com/office/officeart/2005/8/layout/orgChart1"/>
    <dgm:cxn modelId="{50CD56E9-0543-5346-928C-4FB8070B7400}" type="presOf" srcId="{9C10E3F3-20FA-4345-A362-A75820374036}" destId="{63FC77E8-E4CB-9C4D-BDA6-2859D3D1229C}" srcOrd="0" destOrd="0" presId="urn:microsoft.com/office/officeart/2005/8/layout/orgChart1"/>
    <dgm:cxn modelId="{7E4EDA9B-0137-8440-8161-61678A131B56}" type="presOf" srcId="{0623518F-E8B5-5046-9C99-31AB014185C9}" destId="{08691FCE-32D5-A948-A699-8BBE3F32EBA4}" srcOrd="0" destOrd="0" presId="urn:microsoft.com/office/officeart/2005/8/layout/orgChart1"/>
    <dgm:cxn modelId="{B574124D-20EE-A04E-8980-35821A7C2F10}" type="presOf" srcId="{96DF96B1-88FE-A24D-9673-AA19D70C7B8B}" destId="{A437DAB2-641F-DA4E-86D7-021E68BF61D4}" srcOrd="0" destOrd="0" presId="urn:microsoft.com/office/officeart/2005/8/layout/orgChart1"/>
    <dgm:cxn modelId="{AAB49EAE-60BE-524A-83D8-45C11416B76F}" type="presOf" srcId="{333691B6-A14A-334C-B623-E872153C7495}" destId="{6528F273-0116-3E4D-9766-E1B808167A60}" srcOrd="1" destOrd="0" presId="urn:microsoft.com/office/officeart/2005/8/layout/orgChart1"/>
    <dgm:cxn modelId="{9AB0C262-659F-504E-9AC0-DAEB2E2E5CEA}" srcId="{1FAB9EF9-F3FB-6244-BE73-E5F5B3ACA68F}" destId="{522D9867-86D7-0E46-B226-846C6B4E3267}" srcOrd="0" destOrd="0" parTransId="{58E30DD9-3A27-444A-B627-8A4E20867911}" sibTransId="{572E5BA6-6197-A14F-A9FB-7F904EC31371}"/>
    <dgm:cxn modelId="{4746603A-D236-DD46-A64F-6D02D82F3EC5}" type="presOf" srcId="{522D9867-86D7-0E46-B226-846C6B4E3267}" destId="{CF7F0355-176D-8E4D-B297-9E0E2505FBE0}" srcOrd="1" destOrd="0" presId="urn:microsoft.com/office/officeart/2005/8/layout/orgChart1"/>
    <dgm:cxn modelId="{F5BCC65A-6557-894C-A4E6-D17270A216CF}" srcId="{A2C10752-9669-3C48-BA99-C9D446B1199E}" destId="{9C10E3F3-20FA-4345-A362-A75820374036}" srcOrd="0" destOrd="0" parTransId="{440D0AC3-A894-154F-8D96-6502B3672615}" sibTransId="{CE263098-9CF4-884C-90BB-86195A3716A5}"/>
    <dgm:cxn modelId="{004461A4-145F-A249-8405-D3D1F0441E7E}" srcId="{83004876-957F-4140-BFB3-BF7489AF3E93}" destId="{C0ABD6AE-53F5-D541-A069-592FAC6AF2D7}" srcOrd="0" destOrd="0" parTransId="{0623518F-E8B5-5046-9C99-31AB014185C9}" sibTransId="{3EA8CB9E-8BF7-0449-BF78-8B4636A1D46B}"/>
    <dgm:cxn modelId="{6D9947C3-5456-3440-94BF-7738AA4C18E5}" type="presOf" srcId="{3E185714-FBA8-4B45-B4B8-AD665371F253}" destId="{D54B3357-EF66-EE40-B1B6-8575DDB26F52}" srcOrd="0" destOrd="0" presId="urn:microsoft.com/office/officeart/2005/8/layout/orgChart1"/>
    <dgm:cxn modelId="{901BDD94-379B-484A-A949-BA97D36D1860}" srcId="{07377952-3746-8B44-8035-4E76ACB021B7}" destId="{308B85B3-F31B-5744-A7FD-AFC8895503E2}" srcOrd="0" destOrd="0" parTransId="{93750AB3-3B91-7741-A3F3-9E3D135E1506}" sibTransId="{66937189-3AD7-FB49-A305-E69D54A22028}"/>
    <dgm:cxn modelId="{10BE7661-277D-C442-9969-1EAE6EAC2D0C}" type="presOf" srcId="{7ED9D295-E4EA-B544-A4CA-866474C35D86}" destId="{58DAA1C4-4E65-A240-90F1-D4B716E3D321}" srcOrd="0" destOrd="0" presId="urn:microsoft.com/office/officeart/2005/8/layout/orgChart1"/>
    <dgm:cxn modelId="{9D02E209-1DB6-154B-AC2A-7765D39E9C73}" type="presOf" srcId="{A2C10752-9669-3C48-BA99-C9D446B1199E}" destId="{F7C70B09-8235-2240-880B-00B99BB7569C}" srcOrd="1" destOrd="0" presId="urn:microsoft.com/office/officeart/2005/8/layout/orgChart1"/>
    <dgm:cxn modelId="{03070BDC-9586-464F-A6A7-9ABEB915BE09}" srcId="{C0ABD6AE-53F5-D541-A069-592FAC6AF2D7}" destId="{7ED9D295-E4EA-B544-A4CA-866474C35D86}" srcOrd="0" destOrd="0" parTransId="{3E185714-FBA8-4B45-B4B8-AD665371F253}" sibTransId="{AC643F3F-31FE-6940-808E-5E9217501563}"/>
    <dgm:cxn modelId="{7DBE2F58-1E12-CC41-9862-4104C3D90F3F}" type="presOf" srcId="{2AB5A455-C874-434A-BCAF-443603DC69CB}" destId="{3839FF55-5168-3F48-BE46-1F78E78C6E4F}" srcOrd="0" destOrd="0" presId="urn:microsoft.com/office/officeart/2005/8/layout/orgChart1"/>
    <dgm:cxn modelId="{C71AA11C-3D16-FF42-8E9D-B632D8A47C8E}" type="presOf" srcId="{308B85B3-F31B-5744-A7FD-AFC8895503E2}" destId="{6DC8059F-1E3B-BE4A-A402-B75EA5D22097}" srcOrd="1" destOrd="0" presId="urn:microsoft.com/office/officeart/2005/8/layout/orgChart1"/>
    <dgm:cxn modelId="{3B80BB74-5298-C046-959F-1C7B4575B824}" srcId="{96DF96B1-88FE-A24D-9673-AA19D70C7B8B}" destId="{333691B6-A14A-334C-B623-E872153C7495}" srcOrd="0" destOrd="0" parTransId="{A5A9E230-AA05-0848-B2F6-07C80010BF6B}" sibTransId="{ADB47FDE-2CD5-EC49-9525-B522607DD514}"/>
    <dgm:cxn modelId="{62E15F70-2E22-AD47-A357-CF9B7A4AF36C}" srcId="{7ED9D295-E4EA-B544-A4CA-866474C35D86}" destId="{CEB3DC31-02CB-C945-BB34-F7F254DDBEF8}" srcOrd="0" destOrd="0" parTransId="{24444FDF-D75B-2A4F-A749-652A6345C219}" sibTransId="{D8513E02-B772-3748-98E0-E20A95DE8B2A}"/>
    <dgm:cxn modelId="{2E335E42-77B5-B945-8DB2-A86E769782C9}" type="presOf" srcId="{99B0CB9E-92CA-C043-B82A-3CDCEF628343}" destId="{C48BA7BB-D913-5F4C-964D-28C7D62204FC}" srcOrd="1" destOrd="0" presId="urn:microsoft.com/office/officeart/2005/8/layout/orgChart1"/>
    <dgm:cxn modelId="{20F7354F-5445-F243-B8D8-B042A436A6C5}" type="presOf" srcId="{07377952-3746-8B44-8035-4E76ACB021B7}" destId="{6651FF32-2793-D44D-9EE5-D549DD65B112}" srcOrd="0" destOrd="0" presId="urn:microsoft.com/office/officeart/2005/8/layout/orgChart1"/>
    <dgm:cxn modelId="{EE33C5B3-3ACB-E14B-9382-96E30E04F4EA}" type="presOf" srcId="{01A297B6-ACC3-EC42-A630-13F1738CC1CD}" destId="{3D93CF92-5B77-2F4A-ABB8-13B7CD76DAA4}" srcOrd="0" destOrd="0" presId="urn:microsoft.com/office/officeart/2005/8/layout/orgChart1"/>
    <dgm:cxn modelId="{F31BC8B9-CA97-8F4D-AAAA-D908202A5C25}" type="presOf" srcId="{522D9867-86D7-0E46-B226-846C6B4E3267}" destId="{9621BD8E-D4A7-8944-8C6C-28CFBB2089EA}" srcOrd="0" destOrd="0" presId="urn:microsoft.com/office/officeart/2005/8/layout/orgChart1"/>
    <dgm:cxn modelId="{A5A09F4A-1ACC-7B4F-A664-54CE9CBB1C0D}" type="presOf" srcId="{CA72FB9C-5370-F04B-846E-136FF8B80679}" destId="{07128726-9220-A34D-9C5E-0EDD2F3E6CCA}" srcOrd="0" destOrd="0" presId="urn:microsoft.com/office/officeart/2005/8/layout/orgChart1"/>
    <dgm:cxn modelId="{C052AA74-7615-5140-8C1C-37CEEA0A3895}" type="presOf" srcId="{1FAB9EF9-F3FB-6244-BE73-E5F5B3ACA68F}" destId="{5B5EAC2E-CC71-F649-9FA7-643BA4F0C5A0}" srcOrd="1" destOrd="0" presId="urn:microsoft.com/office/officeart/2005/8/layout/orgChart1"/>
    <dgm:cxn modelId="{98869696-D160-1843-AF2C-FB2AD05A5070}" srcId="{022600A4-F8AA-BC4A-B2D5-EAF7EB7C641F}" destId="{1FAB9EF9-F3FB-6244-BE73-E5F5B3ACA68F}" srcOrd="1" destOrd="0" parTransId="{FD4881B5-19CA-7447-8DAB-DE563037A6DE}" sibTransId="{2FFE746E-A7E3-FF4D-9209-0D8ED812B6C7}"/>
    <dgm:cxn modelId="{2DC62B45-F5A1-0747-A439-7787D5F6D1A7}" srcId="{308B85B3-F31B-5744-A7FD-AFC8895503E2}" destId="{99B0CB9E-92CA-C043-B82A-3CDCEF628343}" srcOrd="0" destOrd="0" parTransId="{CA72FB9C-5370-F04B-846E-136FF8B80679}" sibTransId="{E553D042-5AE4-D242-980B-7C6BE57CE4BA}"/>
    <dgm:cxn modelId="{C46B4F59-CE51-D142-8E49-975B73DD467B}" type="presOf" srcId="{24444FDF-D75B-2A4F-A749-652A6345C219}" destId="{A3E8F9E3-78DF-594E-B5F8-F55BA14016DA}" srcOrd="0" destOrd="0" presId="urn:microsoft.com/office/officeart/2005/8/layout/orgChart1"/>
    <dgm:cxn modelId="{6CDE8297-9F93-6D4C-A12F-AC87939FA9BF}" type="presOf" srcId="{CEB3DC31-02CB-C945-BB34-F7F254DDBEF8}" destId="{7DC62764-740D-7341-A911-3CD815CCBBBF}" srcOrd="1" destOrd="0" presId="urn:microsoft.com/office/officeart/2005/8/layout/orgChart1"/>
    <dgm:cxn modelId="{7CBA3802-DECD-1C4C-A841-495FFEDABE44}" type="presOf" srcId="{83004876-957F-4140-BFB3-BF7489AF3E93}" destId="{E7BEDA74-AD8C-E648-A09D-A5A64720A94A}" srcOrd="0" destOrd="0" presId="urn:microsoft.com/office/officeart/2005/8/layout/orgChart1"/>
    <dgm:cxn modelId="{DC76C219-A98A-E641-9ED3-87008C8FB850}" type="presOf" srcId="{230D67CE-766B-F740-B990-166823044177}" destId="{E8C67CB4-EC77-6448-B233-F8C7840DCFA1}" srcOrd="1" destOrd="0" presId="urn:microsoft.com/office/officeart/2005/8/layout/orgChart1"/>
    <dgm:cxn modelId="{C7C05EA5-31E7-FA41-AA41-30BB5D6A2505}" type="presOf" srcId="{A5A9E230-AA05-0848-B2F6-07C80010BF6B}" destId="{3F9EBA93-D748-FB42-B686-1B58327DD80F}" srcOrd="0" destOrd="0" presId="urn:microsoft.com/office/officeart/2005/8/layout/orgChart1"/>
    <dgm:cxn modelId="{66C5AD5F-C9EF-3244-8921-164BE6CFB703}" type="presOf" srcId="{52AD14F3-02D0-BE40-B228-638F03BC9708}" destId="{79808366-15DD-9340-AAB3-95429D0713B4}" srcOrd="0" destOrd="0" presId="urn:microsoft.com/office/officeart/2005/8/layout/orgChart1"/>
    <dgm:cxn modelId="{81055337-2D3B-5D47-BCE8-91A30DF50D24}" type="presOf" srcId="{CEB3DC31-02CB-C945-BB34-F7F254DDBEF8}" destId="{52298BDF-763C-7543-8507-33FDFFB7C448}" srcOrd="0" destOrd="0" presId="urn:microsoft.com/office/officeart/2005/8/layout/orgChart1"/>
    <dgm:cxn modelId="{A2056AB8-0F46-0A4B-96AF-E3DE9600F7C5}" type="presOf" srcId="{022600A4-F8AA-BC4A-B2D5-EAF7EB7C641F}" destId="{32F4CB09-EF56-3F40-8773-619E9470836F}" srcOrd="1" destOrd="0" presId="urn:microsoft.com/office/officeart/2005/8/layout/orgChart1"/>
    <dgm:cxn modelId="{AEFB5CA7-98E5-164E-A7E8-FF50DC0FD27A}" srcId="{01A297B6-ACC3-EC42-A630-13F1738CC1CD}" destId="{83004876-957F-4140-BFB3-BF7489AF3E93}" srcOrd="0" destOrd="0" parTransId="{50A1B3BB-A486-3A4E-986B-88FDC83BC966}" sibTransId="{8BFA2DBA-9DC9-344A-92DE-FC4091F1E6C6}"/>
    <dgm:cxn modelId="{C933641E-3A7E-4249-A623-EC275314A240}" type="presOf" srcId="{99B0CB9E-92CA-C043-B82A-3CDCEF628343}" destId="{1D6DA8E6-14EE-D744-A0F7-A777F59F6E57}" srcOrd="0" destOrd="0" presId="urn:microsoft.com/office/officeart/2005/8/layout/orgChart1"/>
    <dgm:cxn modelId="{75CCF713-D492-EC47-8846-439089AA1064}" srcId="{7ED9D295-E4EA-B544-A4CA-866474C35D86}" destId="{96DF96B1-88FE-A24D-9673-AA19D70C7B8B}" srcOrd="1" destOrd="0" parTransId="{2AB5A455-C874-434A-BCAF-443603DC69CB}" sibTransId="{BFC2616F-6149-C348-8D00-71F5FB475D99}"/>
    <dgm:cxn modelId="{4F613285-FBBD-4848-BD25-9C5D1088186A}" srcId="{CEB3DC31-02CB-C945-BB34-F7F254DDBEF8}" destId="{07377952-3746-8B44-8035-4E76ACB021B7}" srcOrd="0" destOrd="0" parTransId="{D9B022C7-530C-394D-A4C0-98E6BAD2D370}" sibTransId="{37B5C153-488C-B543-AA59-829D46972F0D}"/>
    <dgm:cxn modelId="{DF3CC3C3-E1EC-A64A-A416-B1C4C8853AE5}" type="presOf" srcId="{07377952-3746-8B44-8035-4E76ACB021B7}" destId="{B89050CC-8C30-F244-A3CD-DD02C66BF75F}" srcOrd="1" destOrd="0" presId="urn:microsoft.com/office/officeart/2005/8/layout/orgChart1"/>
    <dgm:cxn modelId="{8595DFC0-DCCC-4A41-8996-2FC03D1E9143}" type="presOf" srcId="{58E30DD9-3A27-444A-B627-8A4E20867911}" destId="{6D5E0C2B-A9B3-9C4F-B0AB-B6E3BE3EB50E}" srcOrd="0" destOrd="0" presId="urn:microsoft.com/office/officeart/2005/8/layout/orgChart1"/>
    <dgm:cxn modelId="{DAA08B8E-E03D-454E-94B9-00B1B844A18A}" type="presOf" srcId="{93750AB3-3B91-7741-A3F3-9E3D135E1506}" destId="{8189DF7A-1C82-2744-9D5C-3BBBC38C39F5}" srcOrd="0" destOrd="0" presId="urn:microsoft.com/office/officeart/2005/8/layout/orgChart1"/>
    <dgm:cxn modelId="{9B2EB229-DDB3-CB4A-AF38-70C2E37BE2BD}" type="presOf" srcId="{308B85B3-F31B-5744-A7FD-AFC8895503E2}" destId="{15BEF222-7F78-8D47-95BF-FAD86A43CEC4}" srcOrd="0" destOrd="0" presId="urn:microsoft.com/office/officeart/2005/8/layout/orgChart1"/>
    <dgm:cxn modelId="{8EAEB2F9-FB04-4C43-81A1-1F3E2BB6483F}" type="presOf" srcId="{D9B022C7-530C-394D-A4C0-98E6BAD2D370}" destId="{8545D78C-0FF0-2845-B138-44C82BD88060}" srcOrd="0" destOrd="0" presId="urn:microsoft.com/office/officeart/2005/8/layout/orgChart1"/>
    <dgm:cxn modelId="{643B8CA4-08ED-7C4B-AC1D-04E086B68908}" type="presOf" srcId="{7ED9D295-E4EA-B544-A4CA-866474C35D86}" destId="{31E1905F-886F-E044-BF85-58A4A7943EE9}" srcOrd="1" destOrd="0" presId="urn:microsoft.com/office/officeart/2005/8/layout/orgChart1"/>
    <dgm:cxn modelId="{F7D01EE0-7B0B-9747-B971-FD145DE5A56F}" type="presOf" srcId="{440D0AC3-A894-154F-8D96-6502B3672615}" destId="{56A926FD-BCA5-5B43-9A00-3807D15C925E}" srcOrd="0" destOrd="0" presId="urn:microsoft.com/office/officeart/2005/8/layout/orgChart1"/>
    <dgm:cxn modelId="{73F1DA24-78A2-C143-BFF6-DA66B8607392}" type="presOf" srcId="{333691B6-A14A-334C-B623-E872153C7495}" destId="{45A4DD20-A6DF-D64E-A3E2-12F9C9D1A31B}" srcOrd="0" destOrd="0" presId="urn:microsoft.com/office/officeart/2005/8/layout/orgChart1"/>
    <dgm:cxn modelId="{848F381E-96CD-3841-B620-2A533C1018FC}" type="presOf" srcId="{022600A4-F8AA-BC4A-B2D5-EAF7EB7C641F}" destId="{17A6F219-25EB-7F4E-A9C8-2063F84C8498}" srcOrd="0" destOrd="0" presId="urn:microsoft.com/office/officeart/2005/8/layout/orgChart1"/>
    <dgm:cxn modelId="{89FE965B-55E3-6F4B-843B-24ACA3A5D1E2}" type="presOf" srcId="{83004876-957F-4140-BFB3-BF7489AF3E93}" destId="{74F29228-0DC7-EA4D-985E-610217859F72}" srcOrd="1" destOrd="0" presId="urn:microsoft.com/office/officeart/2005/8/layout/orgChart1"/>
    <dgm:cxn modelId="{B25B900E-D1C6-9B49-8FDB-468F43C88258}" type="presOf" srcId="{C0ABD6AE-53F5-D541-A069-592FAC6AF2D7}" destId="{7C9EA11A-96CB-5E4D-9B12-3F2C1425712C}" srcOrd="0" destOrd="0" presId="urn:microsoft.com/office/officeart/2005/8/layout/orgChart1"/>
    <dgm:cxn modelId="{E1EF6654-0009-8149-B960-227CACDD708B}" srcId="{99B0CB9E-92CA-C043-B82A-3CDCEF628343}" destId="{022600A4-F8AA-BC4A-B2D5-EAF7EB7C641F}" srcOrd="0" destOrd="0" parTransId="{2B3FC99F-E2F8-4E4B-950F-7AE8916AB93E}" sibTransId="{4393A0A4-3775-CD4F-844F-167AC952DDFC}"/>
    <dgm:cxn modelId="{C64BA0B2-3C93-F047-9783-F7676724D802}" srcId="{022600A4-F8AA-BC4A-B2D5-EAF7EB7C641F}" destId="{A2C10752-9669-3C48-BA99-C9D446B1199E}" srcOrd="0" destOrd="0" parTransId="{8F9941CC-57DE-B24F-8065-A1CB4846935D}" sibTransId="{35BBFBEB-E62D-C348-882F-8DF9F8EBE5F1}"/>
    <dgm:cxn modelId="{43A19A9A-4104-C64C-8E87-3203265E832C}" type="presOf" srcId="{8F9941CC-57DE-B24F-8065-A1CB4846935D}" destId="{315865C7-EF60-2D43-8AF9-B8DA82753000}" srcOrd="0" destOrd="0" presId="urn:microsoft.com/office/officeart/2005/8/layout/orgChart1"/>
    <dgm:cxn modelId="{224FF301-7AB9-7A45-AB19-214851AA9D2B}" type="presOf" srcId="{FD4881B5-19CA-7447-8DAB-DE563037A6DE}" destId="{4820FFE4-05DA-064F-81EE-0C1E67C2A61D}" srcOrd="0" destOrd="0" presId="urn:microsoft.com/office/officeart/2005/8/layout/orgChart1"/>
    <dgm:cxn modelId="{7A6D2205-3A94-B840-AC9C-2252AAA4E502}" type="presOf" srcId="{230D67CE-766B-F740-B990-166823044177}" destId="{B872C460-6DAF-EC4F-936A-23ADE7891F13}" srcOrd="0" destOrd="0" presId="urn:microsoft.com/office/officeart/2005/8/layout/orgChart1"/>
    <dgm:cxn modelId="{548E26F5-B09F-F043-87D2-2A3E0042B481}" type="presOf" srcId="{96DF96B1-88FE-A24D-9673-AA19D70C7B8B}" destId="{248FF8A2-503D-D241-B749-B6C01496E04F}" srcOrd="1" destOrd="0" presId="urn:microsoft.com/office/officeart/2005/8/layout/orgChart1"/>
    <dgm:cxn modelId="{F50515F5-8244-114D-85B9-BB2ED08E8545}" type="presOf" srcId="{C0ABD6AE-53F5-D541-A069-592FAC6AF2D7}" destId="{0163EE40-7621-DB48-8F05-D2DC06A98B3A}" srcOrd="1" destOrd="0" presId="urn:microsoft.com/office/officeart/2005/8/layout/orgChart1"/>
    <dgm:cxn modelId="{81B7A25C-DDF4-F94F-86FC-5121EB741C5A}" type="presParOf" srcId="{3D93CF92-5B77-2F4A-ABB8-13B7CD76DAA4}" destId="{48090399-B57A-2848-860B-2441EEF76907}" srcOrd="0" destOrd="0" presId="urn:microsoft.com/office/officeart/2005/8/layout/orgChart1"/>
    <dgm:cxn modelId="{8CE13377-5AA2-DB48-8078-B2F49DF1593A}" type="presParOf" srcId="{48090399-B57A-2848-860B-2441EEF76907}" destId="{A27D0154-E47D-F74F-A368-3B5E1391171E}" srcOrd="0" destOrd="0" presId="urn:microsoft.com/office/officeart/2005/8/layout/orgChart1"/>
    <dgm:cxn modelId="{036F0FE9-2C5C-BF4B-9C75-E5BE9CDB4809}" type="presParOf" srcId="{A27D0154-E47D-F74F-A368-3B5E1391171E}" destId="{E7BEDA74-AD8C-E648-A09D-A5A64720A94A}" srcOrd="0" destOrd="0" presId="urn:microsoft.com/office/officeart/2005/8/layout/orgChart1"/>
    <dgm:cxn modelId="{470BE2F2-1FF1-F447-B341-4552E654B9BC}" type="presParOf" srcId="{A27D0154-E47D-F74F-A368-3B5E1391171E}" destId="{74F29228-0DC7-EA4D-985E-610217859F72}" srcOrd="1" destOrd="0" presId="urn:microsoft.com/office/officeart/2005/8/layout/orgChart1"/>
    <dgm:cxn modelId="{97C7AA6D-73CF-3B41-A688-CA634471DB71}" type="presParOf" srcId="{48090399-B57A-2848-860B-2441EEF76907}" destId="{8DA2ECD9-FFFB-BE4F-906C-7D598FFDC04B}" srcOrd="1" destOrd="0" presId="urn:microsoft.com/office/officeart/2005/8/layout/orgChart1"/>
    <dgm:cxn modelId="{C704E978-D10C-934D-B0B8-11DCB2106F33}" type="presParOf" srcId="{8DA2ECD9-FFFB-BE4F-906C-7D598FFDC04B}" destId="{08691FCE-32D5-A948-A699-8BBE3F32EBA4}" srcOrd="0" destOrd="0" presId="urn:microsoft.com/office/officeart/2005/8/layout/orgChart1"/>
    <dgm:cxn modelId="{21DF8F61-1A1B-7344-9DED-95A067193DBA}" type="presParOf" srcId="{8DA2ECD9-FFFB-BE4F-906C-7D598FFDC04B}" destId="{F931BB44-3EBE-CF45-9D6F-2F043215F765}" srcOrd="1" destOrd="0" presId="urn:microsoft.com/office/officeart/2005/8/layout/orgChart1"/>
    <dgm:cxn modelId="{7295B5F6-97B7-2E45-9B8A-8C5A3C6AB75B}" type="presParOf" srcId="{F931BB44-3EBE-CF45-9D6F-2F043215F765}" destId="{39E83BA2-72C6-BC42-BC58-15DE357EBC67}" srcOrd="0" destOrd="0" presId="urn:microsoft.com/office/officeart/2005/8/layout/orgChart1"/>
    <dgm:cxn modelId="{54EB2F79-0481-5B47-9287-02BAAAE06C82}" type="presParOf" srcId="{39E83BA2-72C6-BC42-BC58-15DE357EBC67}" destId="{7C9EA11A-96CB-5E4D-9B12-3F2C1425712C}" srcOrd="0" destOrd="0" presId="urn:microsoft.com/office/officeart/2005/8/layout/orgChart1"/>
    <dgm:cxn modelId="{004F5B31-C8CA-B64B-A82C-6FD4125494F7}" type="presParOf" srcId="{39E83BA2-72C6-BC42-BC58-15DE357EBC67}" destId="{0163EE40-7621-DB48-8F05-D2DC06A98B3A}" srcOrd="1" destOrd="0" presId="urn:microsoft.com/office/officeart/2005/8/layout/orgChart1"/>
    <dgm:cxn modelId="{EA4FA8E7-7702-0A49-B574-BC447AB639C0}" type="presParOf" srcId="{F931BB44-3EBE-CF45-9D6F-2F043215F765}" destId="{0A839256-FE97-CB4F-8CA8-2BDEB93DBDCB}" srcOrd="1" destOrd="0" presId="urn:microsoft.com/office/officeart/2005/8/layout/orgChart1"/>
    <dgm:cxn modelId="{707044A8-D928-5448-84BE-C6808D4844CC}" type="presParOf" srcId="{0A839256-FE97-CB4F-8CA8-2BDEB93DBDCB}" destId="{D54B3357-EF66-EE40-B1B6-8575DDB26F52}" srcOrd="0" destOrd="0" presId="urn:microsoft.com/office/officeart/2005/8/layout/orgChart1"/>
    <dgm:cxn modelId="{A23F8642-47B8-954F-B1D8-7E34D62E87CC}" type="presParOf" srcId="{0A839256-FE97-CB4F-8CA8-2BDEB93DBDCB}" destId="{D505B388-8750-FE4E-B412-7B1653B879DF}" srcOrd="1" destOrd="0" presId="urn:microsoft.com/office/officeart/2005/8/layout/orgChart1"/>
    <dgm:cxn modelId="{2821B2F2-FF3B-334B-81FC-6C14934148FB}" type="presParOf" srcId="{D505B388-8750-FE4E-B412-7B1653B879DF}" destId="{29B27EE2-285A-B044-8B9A-BFCFB3D0B725}" srcOrd="0" destOrd="0" presId="urn:microsoft.com/office/officeart/2005/8/layout/orgChart1"/>
    <dgm:cxn modelId="{1FB60948-16E3-A645-9C36-FCAC03910F46}" type="presParOf" srcId="{29B27EE2-285A-B044-8B9A-BFCFB3D0B725}" destId="{58DAA1C4-4E65-A240-90F1-D4B716E3D321}" srcOrd="0" destOrd="0" presId="urn:microsoft.com/office/officeart/2005/8/layout/orgChart1"/>
    <dgm:cxn modelId="{DDA015C8-E1FF-B74C-827B-00F9210560B8}" type="presParOf" srcId="{29B27EE2-285A-B044-8B9A-BFCFB3D0B725}" destId="{31E1905F-886F-E044-BF85-58A4A7943EE9}" srcOrd="1" destOrd="0" presId="urn:microsoft.com/office/officeart/2005/8/layout/orgChart1"/>
    <dgm:cxn modelId="{A76F8651-02D9-154B-A772-F6AD7415B235}" type="presParOf" srcId="{D505B388-8750-FE4E-B412-7B1653B879DF}" destId="{9CA50439-D1BC-4E40-BE62-8660CD7ADE7A}" srcOrd="1" destOrd="0" presId="urn:microsoft.com/office/officeart/2005/8/layout/orgChart1"/>
    <dgm:cxn modelId="{6BBFED92-3144-6942-8444-1DBB12C5A9FC}" type="presParOf" srcId="{9CA50439-D1BC-4E40-BE62-8660CD7ADE7A}" destId="{A3E8F9E3-78DF-594E-B5F8-F55BA14016DA}" srcOrd="0" destOrd="0" presId="urn:microsoft.com/office/officeart/2005/8/layout/orgChart1"/>
    <dgm:cxn modelId="{3E24FD2E-8F63-A445-8C59-CEE9C9755F94}" type="presParOf" srcId="{9CA50439-D1BC-4E40-BE62-8660CD7ADE7A}" destId="{74D02B09-B43C-C448-A1D9-4561A45D4427}" srcOrd="1" destOrd="0" presId="urn:microsoft.com/office/officeart/2005/8/layout/orgChart1"/>
    <dgm:cxn modelId="{9225F327-E80D-A84C-8A1A-6CCED5F91303}" type="presParOf" srcId="{74D02B09-B43C-C448-A1D9-4561A45D4427}" destId="{FE681B19-3FC6-E448-831A-47B667FADA4B}" srcOrd="0" destOrd="0" presId="urn:microsoft.com/office/officeart/2005/8/layout/orgChart1"/>
    <dgm:cxn modelId="{59640461-B64E-9F47-9475-1335A0B07D3B}" type="presParOf" srcId="{FE681B19-3FC6-E448-831A-47B667FADA4B}" destId="{52298BDF-763C-7543-8507-33FDFFB7C448}" srcOrd="0" destOrd="0" presId="urn:microsoft.com/office/officeart/2005/8/layout/orgChart1"/>
    <dgm:cxn modelId="{2C10EF59-767F-1E49-8CBB-72EE62804995}" type="presParOf" srcId="{FE681B19-3FC6-E448-831A-47B667FADA4B}" destId="{7DC62764-740D-7341-A911-3CD815CCBBBF}" srcOrd="1" destOrd="0" presId="urn:microsoft.com/office/officeart/2005/8/layout/orgChart1"/>
    <dgm:cxn modelId="{7BB76C60-781F-8A4A-8E62-8667359E524F}" type="presParOf" srcId="{74D02B09-B43C-C448-A1D9-4561A45D4427}" destId="{195B3733-56B9-474F-8678-DB6CE3A05720}" srcOrd="1" destOrd="0" presId="urn:microsoft.com/office/officeart/2005/8/layout/orgChart1"/>
    <dgm:cxn modelId="{C613E7B0-C98A-A14F-B9A4-0DC93EC90CF5}" type="presParOf" srcId="{195B3733-56B9-474F-8678-DB6CE3A05720}" destId="{8545D78C-0FF0-2845-B138-44C82BD88060}" srcOrd="0" destOrd="0" presId="urn:microsoft.com/office/officeart/2005/8/layout/orgChart1"/>
    <dgm:cxn modelId="{3C39FDF7-76A6-644C-8611-F3A75F1D90F4}" type="presParOf" srcId="{195B3733-56B9-474F-8678-DB6CE3A05720}" destId="{8883126B-8A6C-C946-8CB2-A346701E3AA0}" srcOrd="1" destOrd="0" presId="urn:microsoft.com/office/officeart/2005/8/layout/orgChart1"/>
    <dgm:cxn modelId="{FB0340B4-0819-3843-B85C-18CE641E5D40}" type="presParOf" srcId="{8883126B-8A6C-C946-8CB2-A346701E3AA0}" destId="{3FC7847A-D803-6E4C-8351-F20C486A857A}" srcOrd="0" destOrd="0" presId="urn:microsoft.com/office/officeart/2005/8/layout/orgChart1"/>
    <dgm:cxn modelId="{BB57E48D-52B4-4A47-8D76-5B10458CFFCC}" type="presParOf" srcId="{3FC7847A-D803-6E4C-8351-F20C486A857A}" destId="{6651FF32-2793-D44D-9EE5-D549DD65B112}" srcOrd="0" destOrd="0" presId="urn:microsoft.com/office/officeart/2005/8/layout/orgChart1"/>
    <dgm:cxn modelId="{E245730B-8205-0E40-B790-49F386DECC7D}" type="presParOf" srcId="{3FC7847A-D803-6E4C-8351-F20C486A857A}" destId="{B89050CC-8C30-F244-A3CD-DD02C66BF75F}" srcOrd="1" destOrd="0" presId="urn:microsoft.com/office/officeart/2005/8/layout/orgChart1"/>
    <dgm:cxn modelId="{92BDC475-D1A1-AB4D-B4AE-2AEB10BCC2EC}" type="presParOf" srcId="{8883126B-8A6C-C946-8CB2-A346701E3AA0}" destId="{771E96C5-AC0D-C141-9949-7024DF21C437}" srcOrd="1" destOrd="0" presId="urn:microsoft.com/office/officeart/2005/8/layout/orgChart1"/>
    <dgm:cxn modelId="{B3D63F0E-FFF1-CC4D-91E7-F48435473E57}" type="presParOf" srcId="{771E96C5-AC0D-C141-9949-7024DF21C437}" destId="{8189DF7A-1C82-2744-9D5C-3BBBC38C39F5}" srcOrd="0" destOrd="0" presId="urn:microsoft.com/office/officeart/2005/8/layout/orgChart1"/>
    <dgm:cxn modelId="{FA74FF72-63FA-9347-8AA6-8CDC12FFA8F7}" type="presParOf" srcId="{771E96C5-AC0D-C141-9949-7024DF21C437}" destId="{B4B57B9E-B553-EB44-A658-FE791DC146A2}" srcOrd="1" destOrd="0" presId="urn:microsoft.com/office/officeart/2005/8/layout/orgChart1"/>
    <dgm:cxn modelId="{CF746B34-B3E9-064B-8AF0-D1B701222BC4}" type="presParOf" srcId="{B4B57B9E-B553-EB44-A658-FE791DC146A2}" destId="{626F003B-902F-E94E-8553-A11BEB9D9501}" srcOrd="0" destOrd="0" presId="urn:microsoft.com/office/officeart/2005/8/layout/orgChart1"/>
    <dgm:cxn modelId="{01D7767F-2664-D548-B48F-69A1BF10070E}" type="presParOf" srcId="{626F003B-902F-E94E-8553-A11BEB9D9501}" destId="{15BEF222-7F78-8D47-95BF-FAD86A43CEC4}" srcOrd="0" destOrd="0" presId="urn:microsoft.com/office/officeart/2005/8/layout/orgChart1"/>
    <dgm:cxn modelId="{702A30CE-3924-7245-B6AE-5301CA0AD418}" type="presParOf" srcId="{626F003B-902F-E94E-8553-A11BEB9D9501}" destId="{6DC8059F-1E3B-BE4A-A402-B75EA5D22097}" srcOrd="1" destOrd="0" presId="urn:microsoft.com/office/officeart/2005/8/layout/orgChart1"/>
    <dgm:cxn modelId="{D3EAB589-CC60-7A48-B64B-94C20C64E196}" type="presParOf" srcId="{B4B57B9E-B553-EB44-A658-FE791DC146A2}" destId="{DC29F4E6-6161-9D4A-87EE-838C31D0D645}" srcOrd="1" destOrd="0" presId="urn:microsoft.com/office/officeart/2005/8/layout/orgChart1"/>
    <dgm:cxn modelId="{6C9BE929-1A61-924E-AC44-D38E53F9F239}" type="presParOf" srcId="{DC29F4E6-6161-9D4A-87EE-838C31D0D645}" destId="{07128726-9220-A34D-9C5E-0EDD2F3E6CCA}" srcOrd="0" destOrd="0" presId="urn:microsoft.com/office/officeart/2005/8/layout/orgChart1"/>
    <dgm:cxn modelId="{48116034-59D4-8B4F-9B15-0B7938AABB53}" type="presParOf" srcId="{DC29F4E6-6161-9D4A-87EE-838C31D0D645}" destId="{3AFB2DBC-4DD1-4345-91A7-F6B3BECA83D4}" srcOrd="1" destOrd="0" presId="urn:microsoft.com/office/officeart/2005/8/layout/orgChart1"/>
    <dgm:cxn modelId="{53B73DC2-5022-2848-A921-90B51632A2DD}" type="presParOf" srcId="{3AFB2DBC-4DD1-4345-91A7-F6B3BECA83D4}" destId="{4E576067-0CBB-A145-88AE-26D0421F601B}" srcOrd="0" destOrd="0" presId="urn:microsoft.com/office/officeart/2005/8/layout/orgChart1"/>
    <dgm:cxn modelId="{7E336709-9E18-2245-93B1-043C5A322B8B}" type="presParOf" srcId="{4E576067-0CBB-A145-88AE-26D0421F601B}" destId="{1D6DA8E6-14EE-D744-A0F7-A777F59F6E57}" srcOrd="0" destOrd="0" presId="urn:microsoft.com/office/officeart/2005/8/layout/orgChart1"/>
    <dgm:cxn modelId="{ABDEBDDA-C126-2845-BF0E-BB3C72A659AE}" type="presParOf" srcId="{4E576067-0CBB-A145-88AE-26D0421F601B}" destId="{C48BA7BB-D913-5F4C-964D-28C7D62204FC}" srcOrd="1" destOrd="0" presId="urn:microsoft.com/office/officeart/2005/8/layout/orgChart1"/>
    <dgm:cxn modelId="{ED8CFE1D-11EB-C446-AC6F-AC492F5A5EE8}" type="presParOf" srcId="{3AFB2DBC-4DD1-4345-91A7-F6B3BECA83D4}" destId="{CCFCD798-DA1B-8042-9E74-FFE304C455E7}" srcOrd="1" destOrd="0" presId="urn:microsoft.com/office/officeart/2005/8/layout/orgChart1"/>
    <dgm:cxn modelId="{9724BAC9-E6D2-B641-AFEF-F739F2E4CAD4}" type="presParOf" srcId="{CCFCD798-DA1B-8042-9E74-FFE304C455E7}" destId="{4D83F3F0-ABC7-0548-A238-0D028E70CA73}" srcOrd="0" destOrd="0" presId="urn:microsoft.com/office/officeart/2005/8/layout/orgChart1"/>
    <dgm:cxn modelId="{498AADFB-3C76-8E4A-8362-51574704ECAB}" type="presParOf" srcId="{CCFCD798-DA1B-8042-9E74-FFE304C455E7}" destId="{1D87EF61-34C2-5643-83B1-D4D61ADBC34B}" srcOrd="1" destOrd="0" presId="urn:microsoft.com/office/officeart/2005/8/layout/orgChart1"/>
    <dgm:cxn modelId="{7E23125F-062C-E34A-B782-90331F9A633C}" type="presParOf" srcId="{1D87EF61-34C2-5643-83B1-D4D61ADBC34B}" destId="{DFE50039-0B51-6346-BCCB-664193AFC536}" srcOrd="0" destOrd="0" presId="urn:microsoft.com/office/officeart/2005/8/layout/orgChart1"/>
    <dgm:cxn modelId="{A32395B6-53DC-8245-8CEA-6957753E4017}" type="presParOf" srcId="{DFE50039-0B51-6346-BCCB-664193AFC536}" destId="{17A6F219-25EB-7F4E-A9C8-2063F84C8498}" srcOrd="0" destOrd="0" presId="urn:microsoft.com/office/officeart/2005/8/layout/orgChart1"/>
    <dgm:cxn modelId="{5FDD47E4-1465-E842-814F-8B0F0EE86BC5}" type="presParOf" srcId="{DFE50039-0B51-6346-BCCB-664193AFC536}" destId="{32F4CB09-EF56-3F40-8773-619E9470836F}" srcOrd="1" destOrd="0" presId="urn:microsoft.com/office/officeart/2005/8/layout/orgChart1"/>
    <dgm:cxn modelId="{C56FE035-0287-FB4B-A698-81D72BF538EA}" type="presParOf" srcId="{1D87EF61-34C2-5643-83B1-D4D61ADBC34B}" destId="{740C6209-453D-8940-974E-869FF2EB0DBD}" srcOrd="1" destOrd="0" presId="urn:microsoft.com/office/officeart/2005/8/layout/orgChart1"/>
    <dgm:cxn modelId="{E4A85E79-CA19-8D46-851C-C57F08D72D86}" type="presParOf" srcId="{740C6209-453D-8940-974E-869FF2EB0DBD}" destId="{315865C7-EF60-2D43-8AF9-B8DA82753000}" srcOrd="0" destOrd="0" presId="urn:microsoft.com/office/officeart/2005/8/layout/orgChart1"/>
    <dgm:cxn modelId="{69C3CF64-5D93-084B-9C37-9D164564A94E}" type="presParOf" srcId="{740C6209-453D-8940-974E-869FF2EB0DBD}" destId="{C48BD0C3-A030-C14A-A58D-77D48548ACAB}" srcOrd="1" destOrd="0" presId="urn:microsoft.com/office/officeart/2005/8/layout/orgChart1"/>
    <dgm:cxn modelId="{B3FD8431-F4E1-3146-8483-3E55ED8BAA52}" type="presParOf" srcId="{C48BD0C3-A030-C14A-A58D-77D48548ACAB}" destId="{0AC1D90F-D75C-7A4D-8169-294FD51E7ACD}" srcOrd="0" destOrd="0" presId="urn:microsoft.com/office/officeart/2005/8/layout/orgChart1"/>
    <dgm:cxn modelId="{818F41A8-115F-D640-AA86-3DC02D5A7AD7}" type="presParOf" srcId="{0AC1D90F-D75C-7A4D-8169-294FD51E7ACD}" destId="{A26132CD-B2A9-E343-B36B-F0EEEB1B5A7C}" srcOrd="0" destOrd="0" presId="urn:microsoft.com/office/officeart/2005/8/layout/orgChart1"/>
    <dgm:cxn modelId="{8BE12282-44D4-0640-87DA-4F3AA573045F}" type="presParOf" srcId="{0AC1D90F-D75C-7A4D-8169-294FD51E7ACD}" destId="{F7C70B09-8235-2240-880B-00B99BB7569C}" srcOrd="1" destOrd="0" presId="urn:microsoft.com/office/officeart/2005/8/layout/orgChart1"/>
    <dgm:cxn modelId="{BF16EF0E-15DE-0C40-A01C-0C0D19DEC39C}" type="presParOf" srcId="{C48BD0C3-A030-C14A-A58D-77D48548ACAB}" destId="{6E9E9019-D2A6-EC49-ABED-3B42D3D75DB4}" srcOrd="1" destOrd="0" presId="urn:microsoft.com/office/officeart/2005/8/layout/orgChart1"/>
    <dgm:cxn modelId="{D24D3FE5-B54C-8F4C-988C-80E911702761}" type="presParOf" srcId="{6E9E9019-D2A6-EC49-ABED-3B42D3D75DB4}" destId="{56A926FD-BCA5-5B43-9A00-3807D15C925E}" srcOrd="0" destOrd="0" presId="urn:microsoft.com/office/officeart/2005/8/layout/orgChart1"/>
    <dgm:cxn modelId="{723C3887-46B5-0640-BD41-E0E3F4977452}" type="presParOf" srcId="{6E9E9019-D2A6-EC49-ABED-3B42D3D75DB4}" destId="{A9A6A5BA-42E1-214F-B8E9-1883C44CAA28}" srcOrd="1" destOrd="0" presId="urn:microsoft.com/office/officeart/2005/8/layout/orgChart1"/>
    <dgm:cxn modelId="{6B56939B-00E5-E745-9618-D7AA38975EF1}" type="presParOf" srcId="{A9A6A5BA-42E1-214F-B8E9-1883C44CAA28}" destId="{D86A1EC8-174A-A548-99E3-C403DD9BAA6D}" srcOrd="0" destOrd="0" presId="urn:microsoft.com/office/officeart/2005/8/layout/orgChart1"/>
    <dgm:cxn modelId="{B533247B-EAAB-C943-991C-FBE730C9A39B}" type="presParOf" srcId="{D86A1EC8-174A-A548-99E3-C403DD9BAA6D}" destId="{63FC77E8-E4CB-9C4D-BDA6-2859D3D1229C}" srcOrd="0" destOrd="0" presId="urn:microsoft.com/office/officeart/2005/8/layout/orgChart1"/>
    <dgm:cxn modelId="{02E66F26-440A-A440-9094-DC0C9A029C4E}" type="presParOf" srcId="{D86A1EC8-174A-A548-99E3-C403DD9BAA6D}" destId="{6DA56906-F86E-E444-B7B8-7F28C9CC4B5B}" srcOrd="1" destOrd="0" presId="urn:microsoft.com/office/officeart/2005/8/layout/orgChart1"/>
    <dgm:cxn modelId="{C34338BE-A4F8-064A-871C-9345C9C2260D}" type="presParOf" srcId="{A9A6A5BA-42E1-214F-B8E9-1883C44CAA28}" destId="{BF04BD86-2F36-4041-8AC6-CA72491E4EDD}" srcOrd="1" destOrd="0" presId="urn:microsoft.com/office/officeart/2005/8/layout/orgChart1"/>
    <dgm:cxn modelId="{D902BB74-6F3D-5C44-89F0-863205A12507}" type="presParOf" srcId="{A9A6A5BA-42E1-214F-B8E9-1883C44CAA28}" destId="{9FBF3715-4AB3-694A-9BC9-3EC0F7A3E38B}" srcOrd="2" destOrd="0" presId="urn:microsoft.com/office/officeart/2005/8/layout/orgChart1"/>
    <dgm:cxn modelId="{A56C23A0-91CE-8045-B74D-E62C80BC6D4A}" type="presParOf" srcId="{C48BD0C3-A030-C14A-A58D-77D48548ACAB}" destId="{F0434172-EA08-2F4F-9154-4B3D5368F137}" srcOrd="2" destOrd="0" presId="urn:microsoft.com/office/officeart/2005/8/layout/orgChart1"/>
    <dgm:cxn modelId="{11FFE5D7-D144-8844-8E9F-FD1C8BF337CA}" type="presParOf" srcId="{740C6209-453D-8940-974E-869FF2EB0DBD}" destId="{4820FFE4-05DA-064F-81EE-0C1E67C2A61D}" srcOrd="2" destOrd="0" presId="urn:microsoft.com/office/officeart/2005/8/layout/orgChart1"/>
    <dgm:cxn modelId="{6C234701-99C7-2040-879E-C5170355C680}" type="presParOf" srcId="{740C6209-453D-8940-974E-869FF2EB0DBD}" destId="{D9A5F6F9-BAC3-A84A-8226-ED373523A43A}" srcOrd="3" destOrd="0" presId="urn:microsoft.com/office/officeart/2005/8/layout/orgChart1"/>
    <dgm:cxn modelId="{3B7156B3-D711-864B-B14D-4DE2B3A5F684}" type="presParOf" srcId="{D9A5F6F9-BAC3-A84A-8226-ED373523A43A}" destId="{4B4E5329-2A36-F44C-9D21-5244A02FE999}" srcOrd="0" destOrd="0" presId="urn:microsoft.com/office/officeart/2005/8/layout/orgChart1"/>
    <dgm:cxn modelId="{E91C9F75-D01F-9D43-9882-A61D57394F93}" type="presParOf" srcId="{4B4E5329-2A36-F44C-9D21-5244A02FE999}" destId="{06B1B363-4218-244F-9AD6-65E27C9C1A83}" srcOrd="0" destOrd="0" presId="urn:microsoft.com/office/officeart/2005/8/layout/orgChart1"/>
    <dgm:cxn modelId="{D2AE3CD8-72B7-AC4A-B240-48B0B7C2FA30}" type="presParOf" srcId="{4B4E5329-2A36-F44C-9D21-5244A02FE999}" destId="{5B5EAC2E-CC71-F649-9FA7-643BA4F0C5A0}" srcOrd="1" destOrd="0" presId="urn:microsoft.com/office/officeart/2005/8/layout/orgChart1"/>
    <dgm:cxn modelId="{0D6B2152-E60E-9A45-867D-387C52200879}" type="presParOf" srcId="{D9A5F6F9-BAC3-A84A-8226-ED373523A43A}" destId="{FC3E533D-C5C4-C54E-983D-646ABFD97AA4}" srcOrd="1" destOrd="0" presId="urn:microsoft.com/office/officeart/2005/8/layout/orgChart1"/>
    <dgm:cxn modelId="{963A01EA-41F7-C241-8A84-91989F1B3BEA}" type="presParOf" srcId="{FC3E533D-C5C4-C54E-983D-646ABFD97AA4}" destId="{6D5E0C2B-A9B3-9C4F-B0AB-B6E3BE3EB50E}" srcOrd="0" destOrd="0" presId="urn:microsoft.com/office/officeart/2005/8/layout/orgChart1"/>
    <dgm:cxn modelId="{2F4FA99A-26D6-F446-A3E4-43656186E51D}" type="presParOf" srcId="{FC3E533D-C5C4-C54E-983D-646ABFD97AA4}" destId="{29738585-7E42-014B-BDE1-CD604DE45683}" srcOrd="1" destOrd="0" presId="urn:microsoft.com/office/officeart/2005/8/layout/orgChart1"/>
    <dgm:cxn modelId="{28CE540B-3FDE-A744-8EF0-9BE6D20E2B05}" type="presParOf" srcId="{29738585-7E42-014B-BDE1-CD604DE45683}" destId="{BB6B1C69-AA32-9B47-BFFC-C684DE113AC5}" srcOrd="0" destOrd="0" presId="urn:microsoft.com/office/officeart/2005/8/layout/orgChart1"/>
    <dgm:cxn modelId="{AC9B4A35-6035-6844-A06F-2BFC3A5C227D}" type="presParOf" srcId="{BB6B1C69-AA32-9B47-BFFC-C684DE113AC5}" destId="{9621BD8E-D4A7-8944-8C6C-28CFBB2089EA}" srcOrd="0" destOrd="0" presId="urn:microsoft.com/office/officeart/2005/8/layout/orgChart1"/>
    <dgm:cxn modelId="{68C52A33-8C24-BE43-91DE-B62E1F02BBFD}" type="presParOf" srcId="{BB6B1C69-AA32-9B47-BFFC-C684DE113AC5}" destId="{CF7F0355-176D-8E4D-B297-9E0E2505FBE0}" srcOrd="1" destOrd="0" presId="urn:microsoft.com/office/officeart/2005/8/layout/orgChart1"/>
    <dgm:cxn modelId="{7B84E80A-A2A5-A146-ACEA-E1B913E6EB37}" type="presParOf" srcId="{29738585-7E42-014B-BDE1-CD604DE45683}" destId="{5F3FB1A7-E650-4245-A0F3-9B34428D7455}" srcOrd="1" destOrd="0" presId="urn:microsoft.com/office/officeart/2005/8/layout/orgChart1"/>
    <dgm:cxn modelId="{318F518C-17E8-4A48-AE36-77073FB1E118}" type="presParOf" srcId="{29738585-7E42-014B-BDE1-CD604DE45683}" destId="{699033C8-67A7-8044-B61E-F41AA5B4505E}" srcOrd="2" destOrd="0" presId="urn:microsoft.com/office/officeart/2005/8/layout/orgChart1"/>
    <dgm:cxn modelId="{24C4D964-050C-6049-832D-8008E0D11712}" type="presParOf" srcId="{D9A5F6F9-BAC3-A84A-8226-ED373523A43A}" destId="{EAE66666-9758-E349-A71E-0BAC98B9E784}" srcOrd="2" destOrd="0" presId="urn:microsoft.com/office/officeart/2005/8/layout/orgChart1"/>
    <dgm:cxn modelId="{1785C02C-C5E1-454B-8B32-9CABAB631FBB}" type="presParOf" srcId="{1D87EF61-34C2-5643-83B1-D4D61ADBC34B}" destId="{E98DC13D-8DD9-8E40-94EA-094AC616529F}" srcOrd="2" destOrd="0" presId="urn:microsoft.com/office/officeart/2005/8/layout/orgChart1"/>
    <dgm:cxn modelId="{0A3909FB-2AFA-8740-B05F-EEC3FA85F144}" type="presParOf" srcId="{3AFB2DBC-4DD1-4345-91A7-F6B3BECA83D4}" destId="{5DBA5E4E-0645-D74A-A092-E18E895C33D9}" srcOrd="2" destOrd="0" presId="urn:microsoft.com/office/officeart/2005/8/layout/orgChart1"/>
    <dgm:cxn modelId="{2B538EBC-D177-8C43-AF54-A8BE08579B99}" type="presParOf" srcId="{DC29F4E6-6161-9D4A-87EE-838C31D0D645}" destId="{79808366-15DD-9340-AAB3-95429D0713B4}" srcOrd="2" destOrd="0" presId="urn:microsoft.com/office/officeart/2005/8/layout/orgChart1"/>
    <dgm:cxn modelId="{C6AB78B3-F876-924E-83CC-3695EC448F9C}" type="presParOf" srcId="{DC29F4E6-6161-9D4A-87EE-838C31D0D645}" destId="{C8341DA8-1EB4-A444-8B6D-DF50AD85B30E}" srcOrd="3" destOrd="0" presId="urn:microsoft.com/office/officeart/2005/8/layout/orgChart1"/>
    <dgm:cxn modelId="{AF6181B9-789B-0942-8BD8-D3404111D608}" type="presParOf" srcId="{C8341DA8-1EB4-A444-8B6D-DF50AD85B30E}" destId="{288261D7-C15E-7C4A-B6A9-7389628E98A7}" srcOrd="0" destOrd="0" presId="urn:microsoft.com/office/officeart/2005/8/layout/orgChart1"/>
    <dgm:cxn modelId="{2F01A3E5-FA75-C643-8991-DE9815127189}" type="presParOf" srcId="{288261D7-C15E-7C4A-B6A9-7389628E98A7}" destId="{B872C460-6DAF-EC4F-936A-23ADE7891F13}" srcOrd="0" destOrd="0" presId="urn:microsoft.com/office/officeart/2005/8/layout/orgChart1"/>
    <dgm:cxn modelId="{1C3C19B5-44BE-CA42-95F6-8049A0AA68F7}" type="presParOf" srcId="{288261D7-C15E-7C4A-B6A9-7389628E98A7}" destId="{E8C67CB4-EC77-6448-B233-F8C7840DCFA1}" srcOrd="1" destOrd="0" presId="urn:microsoft.com/office/officeart/2005/8/layout/orgChart1"/>
    <dgm:cxn modelId="{4AEFB326-6265-7441-AF1B-69B95C0EB103}" type="presParOf" srcId="{C8341DA8-1EB4-A444-8B6D-DF50AD85B30E}" destId="{F52122D4-0148-9941-B1CC-92FD9EADEBB0}" srcOrd="1" destOrd="0" presId="urn:microsoft.com/office/officeart/2005/8/layout/orgChart1"/>
    <dgm:cxn modelId="{45EC50F6-BA73-6245-9169-FB2A2FEFA423}" type="presParOf" srcId="{C8341DA8-1EB4-A444-8B6D-DF50AD85B30E}" destId="{261F8C59-F71B-F14A-A45B-2C269A27E004}" srcOrd="2" destOrd="0" presId="urn:microsoft.com/office/officeart/2005/8/layout/orgChart1"/>
    <dgm:cxn modelId="{8FFE8A0A-4685-4547-B316-C1CDA2E433C6}" type="presParOf" srcId="{B4B57B9E-B553-EB44-A658-FE791DC146A2}" destId="{FE123529-8E8C-3B4C-960E-3B189E556692}" srcOrd="2" destOrd="0" presId="urn:microsoft.com/office/officeart/2005/8/layout/orgChart1"/>
    <dgm:cxn modelId="{229438C2-7C93-A543-9A8E-C8C186B3F27F}" type="presParOf" srcId="{8883126B-8A6C-C946-8CB2-A346701E3AA0}" destId="{9521A906-4183-B043-94FE-91280E57443D}" srcOrd="2" destOrd="0" presId="urn:microsoft.com/office/officeart/2005/8/layout/orgChart1"/>
    <dgm:cxn modelId="{BF23E5FF-652F-6E48-9901-5C1E15FF922D}" type="presParOf" srcId="{74D02B09-B43C-C448-A1D9-4561A45D4427}" destId="{F32EE849-EA49-0A47-AEC8-30F56E9BD75B}" srcOrd="2" destOrd="0" presId="urn:microsoft.com/office/officeart/2005/8/layout/orgChart1"/>
    <dgm:cxn modelId="{36637EAF-8156-4547-B7A8-BE3E6202DB79}" type="presParOf" srcId="{9CA50439-D1BC-4E40-BE62-8660CD7ADE7A}" destId="{3839FF55-5168-3F48-BE46-1F78E78C6E4F}" srcOrd="2" destOrd="0" presId="urn:microsoft.com/office/officeart/2005/8/layout/orgChart1"/>
    <dgm:cxn modelId="{A75B09C9-D825-3D4A-BDE0-F322AFE83833}" type="presParOf" srcId="{9CA50439-D1BC-4E40-BE62-8660CD7ADE7A}" destId="{07AB1F14-DB1A-004E-A380-2AD49B5CE321}" srcOrd="3" destOrd="0" presId="urn:microsoft.com/office/officeart/2005/8/layout/orgChart1"/>
    <dgm:cxn modelId="{717D1393-1359-D84D-846B-766A35F80FC8}" type="presParOf" srcId="{07AB1F14-DB1A-004E-A380-2AD49B5CE321}" destId="{0912CABD-1779-714D-B8FD-DFF253BF455A}" srcOrd="0" destOrd="0" presId="urn:microsoft.com/office/officeart/2005/8/layout/orgChart1"/>
    <dgm:cxn modelId="{B442698A-9B2F-5C48-969A-CE7FC4CB8EC7}" type="presParOf" srcId="{0912CABD-1779-714D-B8FD-DFF253BF455A}" destId="{A437DAB2-641F-DA4E-86D7-021E68BF61D4}" srcOrd="0" destOrd="0" presId="urn:microsoft.com/office/officeart/2005/8/layout/orgChart1"/>
    <dgm:cxn modelId="{E0973618-9DB5-8E46-A2CC-D4DA04DE2887}" type="presParOf" srcId="{0912CABD-1779-714D-B8FD-DFF253BF455A}" destId="{248FF8A2-503D-D241-B749-B6C01496E04F}" srcOrd="1" destOrd="0" presId="urn:microsoft.com/office/officeart/2005/8/layout/orgChart1"/>
    <dgm:cxn modelId="{CDFBF5C3-51BA-6741-92E9-639D1792341C}" type="presParOf" srcId="{07AB1F14-DB1A-004E-A380-2AD49B5CE321}" destId="{E07D4924-932F-EE45-95FA-F5DD0D4623D3}" srcOrd="1" destOrd="0" presId="urn:microsoft.com/office/officeart/2005/8/layout/orgChart1"/>
    <dgm:cxn modelId="{2A45FD14-6A02-0F4D-A1D2-B2B8E843D00C}" type="presParOf" srcId="{E07D4924-932F-EE45-95FA-F5DD0D4623D3}" destId="{3F9EBA93-D748-FB42-B686-1B58327DD80F}" srcOrd="0" destOrd="0" presId="urn:microsoft.com/office/officeart/2005/8/layout/orgChart1"/>
    <dgm:cxn modelId="{4DDFBE13-B63D-8E4F-8013-6D07AFCC3EC6}" type="presParOf" srcId="{E07D4924-932F-EE45-95FA-F5DD0D4623D3}" destId="{BA731F79-5022-2C4F-88A4-819036A177A7}" srcOrd="1" destOrd="0" presId="urn:microsoft.com/office/officeart/2005/8/layout/orgChart1"/>
    <dgm:cxn modelId="{B392CA28-AADF-114D-AB99-6EB14EDED276}" type="presParOf" srcId="{BA731F79-5022-2C4F-88A4-819036A177A7}" destId="{3C953556-AE78-5544-B29C-025186831598}" srcOrd="0" destOrd="0" presId="urn:microsoft.com/office/officeart/2005/8/layout/orgChart1"/>
    <dgm:cxn modelId="{259E6BA6-0CF9-E746-B57D-E1B5D680A172}" type="presParOf" srcId="{3C953556-AE78-5544-B29C-025186831598}" destId="{45A4DD20-A6DF-D64E-A3E2-12F9C9D1A31B}" srcOrd="0" destOrd="0" presId="urn:microsoft.com/office/officeart/2005/8/layout/orgChart1"/>
    <dgm:cxn modelId="{DC778D4D-33A6-8D4D-AA8C-708CC1A6E813}" type="presParOf" srcId="{3C953556-AE78-5544-B29C-025186831598}" destId="{6528F273-0116-3E4D-9766-E1B808167A60}" srcOrd="1" destOrd="0" presId="urn:microsoft.com/office/officeart/2005/8/layout/orgChart1"/>
    <dgm:cxn modelId="{5DF4E5C7-0646-864E-B07F-C28FF7D1B131}" type="presParOf" srcId="{BA731F79-5022-2C4F-88A4-819036A177A7}" destId="{925D79FE-7C1C-9E4F-97AB-B5B029EC4DB5}" srcOrd="1" destOrd="0" presId="urn:microsoft.com/office/officeart/2005/8/layout/orgChart1"/>
    <dgm:cxn modelId="{8335FAC4-5DA7-BB4B-9581-6C681F626652}" type="presParOf" srcId="{BA731F79-5022-2C4F-88A4-819036A177A7}" destId="{89AFB672-421A-BF4B-914E-6CF187FC2973}" srcOrd="2" destOrd="0" presId="urn:microsoft.com/office/officeart/2005/8/layout/orgChart1"/>
    <dgm:cxn modelId="{6C4D5C1A-0877-9947-8D0F-6679814478C3}" type="presParOf" srcId="{07AB1F14-DB1A-004E-A380-2AD49B5CE321}" destId="{0D277B1F-04FB-6241-916E-46A85DD22491}" srcOrd="2" destOrd="0" presId="urn:microsoft.com/office/officeart/2005/8/layout/orgChart1"/>
    <dgm:cxn modelId="{E1CFDE74-023A-3B4E-811D-FF616782F6CC}" type="presParOf" srcId="{D505B388-8750-FE4E-B412-7B1653B879DF}" destId="{92FB976C-3115-904F-ABE2-6B77EB86A395}" srcOrd="2" destOrd="0" presId="urn:microsoft.com/office/officeart/2005/8/layout/orgChart1"/>
    <dgm:cxn modelId="{F59E91C3-4191-6F4D-887D-4E238D42E68E}" type="presParOf" srcId="{F931BB44-3EBE-CF45-9D6F-2F043215F765}" destId="{7482990D-EB78-EB47-AD62-A275A281DAA5}" srcOrd="2" destOrd="0" presId="urn:microsoft.com/office/officeart/2005/8/layout/orgChart1"/>
    <dgm:cxn modelId="{5DAFB1F2-3FC3-D74C-9918-04EE0B8F5A3F}" type="presParOf" srcId="{48090399-B57A-2848-860B-2441EEF76907}" destId="{6AEBF6E3-D263-6B43-B384-1C0AAE4D124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EBA93-D748-FB42-B686-1B58327DD80F}">
      <dsp:nvSpPr>
        <dsp:cNvPr id="0" name=""/>
        <dsp:cNvSpPr/>
      </dsp:nvSpPr>
      <dsp:spPr>
        <a:xfrm>
          <a:off x="3156821" y="2812686"/>
          <a:ext cx="607640" cy="131892"/>
        </a:xfrm>
        <a:custGeom>
          <a:avLst/>
          <a:gdLst/>
          <a:ahLst/>
          <a:cxnLst/>
          <a:rect l="0" t="0" r="0" b="0"/>
          <a:pathLst>
            <a:path>
              <a:moveTo>
                <a:pt x="0" y="131892"/>
              </a:moveTo>
              <a:lnTo>
                <a:pt x="607640"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39FF55-5168-3F48-BE46-1F78E78C6E4F}">
      <dsp:nvSpPr>
        <dsp:cNvPr id="0" name=""/>
        <dsp:cNvSpPr/>
      </dsp:nvSpPr>
      <dsp:spPr>
        <a:xfrm>
          <a:off x="2430089" y="2336648"/>
          <a:ext cx="866807" cy="374473"/>
        </a:xfrm>
        <a:custGeom>
          <a:avLst/>
          <a:gdLst/>
          <a:ahLst/>
          <a:cxnLst/>
          <a:rect l="0" t="0" r="0" b="0"/>
          <a:pathLst>
            <a:path>
              <a:moveTo>
                <a:pt x="0" y="0"/>
              </a:moveTo>
              <a:lnTo>
                <a:pt x="0" y="306173"/>
              </a:lnTo>
              <a:lnTo>
                <a:pt x="866807" y="306173"/>
              </a:lnTo>
              <a:lnTo>
                <a:pt x="866807" y="3744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9808366-15DD-9340-AAB3-95429D0713B4}">
      <dsp:nvSpPr>
        <dsp:cNvPr id="0" name=""/>
        <dsp:cNvSpPr/>
      </dsp:nvSpPr>
      <dsp:spPr>
        <a:xfrm>
          <a:off x="1655525" y="3773261"/>
          <a:ext cx="1743076" cy="483645"/>
        </a:xfrm>
        <a:custGeom>
          <a:avLst/>
          <a:gdLst/>
          <a:ahLst/>
          <a:cxnLst/>
          <a:rect l="0" t="0" r="0" b="0"/>
          <a:pathLst>
            <a:path>
              <a:moveTo>
                <a:pt x="0" y="483645"/>
              </a:moveTo>
              <a:lnTo>
                <a:pt x="1743076"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D5E0C2B-A9B3-9C4F-B0AB-B6E3BE3EB50E}">
      <dsp:nvSpPr>
        <dsp:cNvPr id="0" name=""/>
        <dsp:cNvSpPr/>
      </dsp:nvSpPr>
      <dsp:spPr>
        <a:xfrm>
          <a:off x="3050234" y="5454428"/>
          <a:ext cx="690602" cy="143110"/>
        </a:xfrm>
        <a:custGeom>
          <a:avLst/>
          <a:gdLst/>
          <a:ahLst/>
          <a:cxnLst/>
          <a:rect l="0" t="0" r="0" b="0"/>
          <a:pathLst>
            <a:path>
              <a:moveTo>
                <a:pt x="0" y="143110"/>
              </a:moveTo>
              <a:lnTo>
                <a:pt x="690602"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820FFE4-05DA-064F-81EE-0C1E67C2A61D}">
      <dsp:nvSpPr>
        <dsp:cNvPr id="0" name=""/>
        <dsp:cNvSpPr/>
      </dsp:nvSpPr>
      <dsp:spPr>
        <a:xfrm>
          <a:off x="1655479" y="5290155"/>
          <a:ext cx="1579184" cy="493057"/>
        </a:xfrm>
        <a:custGeom>
          <a:avLst/>
          <a:gdLst/>
          <a:ahLst/>
          <a:cxnLst/>
          <a:rect l="0" t="0" r="0" b="0"/>
          <a:pathLst>
            <a:path>
              <a:moveTo>
                <a:pt x="0" y="493057"/>
              </a:moveTo>
              <a:lnTo>
                <a:pt x="1579184"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6A926FD-BCA5-5B43-9A00-3807D15C925E}">
      <dsp:nvSpPr>
        <dsp:cNvPr id="0" name=""/>
        <dsp:cNvSpPr/>
      </dsp:nvSpPr>
      <dsp:spPr>
        <a:xfrm>
          <a:off x="1457912" y="6199347"/>
          <a:ext cx="1453396" cy="91440"/>
        </a:xfrm>
        <a:custGeom>
          <a:avLst/>
          <a:gdLst/>
          <a:ahLst/>
          <a:cxnLst/>
          <a:rect l="0" t="0" r="0" b="0"/>
          <a:pathLst>
            <a:path>
              <a:moveTo>
                <a:pt x="0" y="113304"/>
              </a:moveTo>
              <a:lnTo>
                <a:pt x="1453396"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15865C7-EF60-2D43-8AF9-B8DA82753000}">
      <dsp:nvSpPr>
        <dsp:cNvPr id="0" name=""/>
        <dsp:cNvSpPr/>
      </dsp:nvSpPr>
      <dsp:spPr>
        <a:xfrm>
          <a:off x="1609759" y="5783213"/>
          <a:ext cx="91440" cy="195844"/>
        </a:xfrm>
        <a:custGeom>
          <a:avLst/>
          <a:gdLst/>
          <a:ahLst/>
          <a:cxnLst/>
          <a:rect l="0" t="0" r="0" b="0"/>
          <a:pathLst>
            <a:path>
              <a:moveTo>
                <a:pt x="45720" y="0"/>
              </a:moveTo>
              <a:lnTo>
                <a:pt x="45720" y="127544"/>
              </a:lnTo>
              <a:lnTo>
                <a:pt x="48311" y="127544"/>
              </a:lnTo>
              <a:lnTo>
                <a:pt x="48311" y="19584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D83F3F0-ABC7-0548-A238-0D028E70CA73}">
      <dsp:nvSpPr>
        <dsp:cNvPr id="0" name=""/>
        <dsp:cNvSpPr/>
      </dsp:nvSpPr>
      <dsp:spPr>
        <a:xfrm>
          <a:off x="1609759" y="5084189"/>
          <a:ext cx="91440" cy="234927"/>
        </a:xfrm>
        <a:custGeom>
          <a:avLst/>
          <a:gdLst/>
          <a:ahLst/>
          <a:cxnLst/>
          <a:rect l="0" t="0" r="0" b="0"/>
          <a:pathLst>
            <a:path>
              <a:moveTo>
                <a:pt x="47007" y="0"/>
              </a:moveTo>
              <a:lnTo>
                <a:pt x="47007" y="166628"/>
              </a:lnTo>
              <a:lnTo>
                <a:pt x="45720" y="166628"/>
              </a:lnTo>
              <a:lnTo>
                <a:pt x="45720" y="23492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7128726-9220-A34D-9C5E-0EDD2F3E6CCA}">
      <dsp:nvSpPr>
        <dsp:cNvPr id="0" name=""/>
        <dsp:cNvSpPr/>
      </dsp:nvSpPr>
      <dsp:spPr>
        <a:xfrm>
          <a:off x="1609805" y="4256906"/>
          <a:ext cx="91440" cy="235217"/>
        </a:xfrm>
        <a:custGeom>
          <a:avLst/>
          <a:gdLst/>
          <a:ahLst/>
          <a:cxnLst/>
          <a:rect l="0" t="0" r="0" b="0"/>
          <a:pathLst>
            <a:path>
              <a:moveTo>
                <a:pt x="45720" y="0"/>
              </a:moveTo>
              <a:lnTo>
                <a:pt x="45720" y="166917"/>
              </a:lnTo>
              <a:lnTo>
                <a:pt x="46962" y="166917"/>
              </a:lnTo>
              <a:lnTo>
                <a:pt x="46962" y="2352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189DF7A-1C82-2744-9D5C-3BBBC38C39F5}">
      <dsp:nvSpPr>
        <dsp:cNvPr id="0" name=""/>
        <dsp:cNvSpPr/>
      </dsp:nvSpPr>
      <dsp:spPr>
        <a:xfrm>
          <a:off x="1609805" y="3673833"/>
          <a:ext cx="91440" cy="162455"/>
        </a:xfrm>
        <a:custGeom>
          <a:avLst/>
          <a:gdLst/>
          <a:ahLst/>
          <a:cxnLst/>
          <a:rect l="0" t="0" r="0" b="0"/>
          <a:pathLst>
            <a:path>
              <a:moveTo>
                <a:pt x="46292" y="0"/>
              </a:moveTo>
              <a:lnTo>
                <a:pt x="46292" y="94155"/>
              </a:lnTo>
              <a:lnTo>
                <a:pt x="45720" y="94155"/>
              </a:lnTo>
              <a:lnTo>
                <a:pt x="45720" y="1624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545D78C-0FF0-2845-B138-44C82BD88060}">
      <dsp:nvSpPr>
        <dsp:cNvPr id="0" name=""/>
        <dsp:cNvSpPr/>
      </dsp:nvSpPr>
      <dsp:spPr>
        <a:xfrm>
          <a:off x="1607235" y="2935544"/>
          <a:ext cx="91440" cy="251023"/>
        </a:xfrm>
        <a:custGeom>
          <a:avLst/>
          <a:gdLst/>
          <a:ahLst/>
          <a:cxnLst/>
          <a:rect l="0" t="0" r="0" b="0"/>
          <a:pathLst>
            <a:path>
              <a:moveTo>
                <a:pt x="45720" y="0"/>
              </a:moveTo>
              <a:lnTo>
                <a:pt x="45720" y="182724"/>
              </a:lnTo>
              <a:lnTo>
                <a:pt x="48861" y="182724"/>
              </a:lnTo>
              <a:lnTo>
                <a:pt x="48861" y="25102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3E8F9E3-78DF-594E-B5F8-F55BA14016DA}">
      <dsp:nvSpPr>
        <dsp:cNvPr id="0" name=""/>
        <dsp:cNvSpPr/>
      </dsp:nvSpPr>
      <dsp:spPr>
        <a:xfrm>
          <a:off x="1652955" y="2336648"/>
          <a:ext cx="777133" cy="365438"/>
        </a:xfrm>
        <a:custGeom>
          <a:avLst/>
          <a:gdLst/>
          <a:ahLst/>
          <a:cxnLst/>
          <a:rect l="0" t="0" r="0" b="0"/>
          <a:pathLst>
            <a:path>
              <a:moveTo>
                <a:pt x="777133" y="0"/>
              </a:moveTo>
              <a:lnTo>
                <a:pt x="777133" y="297138"/>
              </a:lnTo>
              <a:lnTo>
                <a:pt x="0" y="297138"/>
              </a:lnTo>
              <a:lnTo>
                <a:pt x="0" y="36543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4B3357-EF66-EE40-B1B6-8575DDB26F52}">
      <dsp:nvSpPr>
        <dsp:cNvPr id="0" name=""/>
        <dsp:cNvSpPr/>
      </dsp:nvSpPr>
      <dsp:spPr>
        <a:xfrm>
          <a:off x="3064250" y="1775235"/>
          <a:ext cx="114412" cy="398794"/>
        </a:xfrm>
        <a:custGeom>
          <a:avLst/>
          <a:gdLst/>
          <a:ahLst/>
          <a:cxnLst/>
          <a:rect l="0" t="0" r="0" b="0"/>
          <a:pathLst>
            <a:path>
              <a:moveTo>
                <a:pt x="114412" y="0"/>
              </a:moveTo>
              <a:lnTo>
                <a:pt x="114412" y="398794"/>
              </a:lnTo>
              <a:lnTo>
                <a:pt x="0" y="39879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691FCE-32D5-A948-A699-8BBE3F32EBA4}">
      <dsp:nvSpPr>
        <dsp:cNvPr id="0" name=""/>
        <dsp:cNvSpPr/>
      </dsp:nvSpPr>
      <dsp:spPr>
        <a:xfrm>
          <a:off x="2469589" y="1158751"/>
          <a:ext cx="91440" cy="220714"/>
        </a:xfrm>
        <a:custGeom>
          <a:avLst/>
          <a:gdLst/>
          <a:ahLst/>
          <a:cxnLst/>
          <a:rect l="0" t="0" r="0" b="0"/>
          <a:pathLst>
            <a:path>
              <a:moveTo>
                <a:pt x="45720" y="0"/>
              </a:moveTo>
              <a:lnTo>
                <a:pt x="45720" y="152415"/>
              </a:lnTo>
              <a:lnTo>
                <a:pt x="50338" y="152415"/>
              </a:lnTo>
              <a:lnTo>
                <a:pt x="50338" y="22071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7BEDA74-AD8C-E648-A09D-A5A64720A94A}">
      <dsp:nvSpPr>
        <dsp:cNvPr id="0" name=""/>
        <dsp:cNvSpPr/>
      </dsp:nvSpPr>
      <dsp:spPr>
        <a:xfrm>
          <a:off x="601246" y="373677"/>
          <a:ext cx="3828124" cy="78507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Screen annually when no transient causes of albuminuria or low </a:t>
          </a:r>
          <a:r>
            <a:rPr lang="en-US" sz="900" kern="1200" dirty="0" err="1">
              <a:solidFill>
                <a:sysClr val="windowText" lastClr="000000">
                  <a:hueOff val="0"/>
                  <a:satOff val="0"/>
                  <a:lumOff val="0"/>
                  <a:alphaOff val="0"/>
                </a:sysClr>
              </a:solidFill>
              <a:latin typeface="Cambria"/>
              <a:ea typeface="+mn-ea"/>
              <a:cs typeface="+mn-cs"/>
            </a:rPr>
            <a:t>eGFR</a:t>
          </a:r>
          <a:r>
            <a:rPr lang="en-US" sz="900" kern="1200" dirty="0">
              <a:solidFill>
                <a:sysClr val="windowText" lastClr="000000">
                  <a:hueOff val="0"/>
                  <a:satOff val="0"/>
                  <a:lumOff val="0"/>
                  <a:alphaOff val="0"/>
                </a:sysClr>
              </a:solidFill>
              <a:latin typeface="Cambria"/>
              <a:ea typeface="+mn-ea"/>
              <a:cs typeface="+mn-cs"/>
            </a:rPr>
            <a:t> are present, and when acute renal failure or </a:t>
          </a:r>
          <a:r>
            <a:rPr lang="en-US" sz="900" kern="1200" dirty="0" err="1">
              <a:solidFill>
                <a:sysClr val="windowText" lastClr="000000">
                  <a:hueOff val="0"/>
                  <a:satOff val="0"/>
                  <a:lumOff val="0"/>
                  <a:alphaOff val="0"/>
                </a:sysClr>
              </a:solidFill>
              <a:latin typeface="Cambria"/>
              <a:ea typeface="+mn-ea"/>
              <a:cs typeface="+mn-cs"/>
            </a:rPr>
            <a:t>nondiabetic</a:t>
          </a:r>
          <a:r>
            <a:rPr lang="en-US" sz="900" kern="1200" dirty="0">
              <a:solidFill>
                <a:sysClr val="windowText" lastClr="000000">
                  <a:hueOff val="0"/>
                  <a:satOff val="0"/>
                  <a:lumOff val="0"/>
                  <a:alphaOff val="0"/>
                </a:sysClr>
              </a:solidFill>
              <a:latin typeface="Cambria"/>
              <a:ea typeface="+mn-ea"/>
              <a:cs typeface="+mn-cs"/>
            </a:rPr>
            <a:t> kidney disease is not suspected</a:t>
          </a: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Type 1 diabetes: Annually in individuals with duration of diabetes &gt;5 years</a:t>
          </a: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Type 2 diabetes: At diagnosis of diabetes and annually thereafter</a:t>
          </a:r>
        </a:p>
      </dsp:txBody>
      <dsp:txXfrm>
        <a:off x="601246" y="373677"/>
        <a:ext cx="3828124" cy="785074"/>
      </dsp:txXfrm>
    </dsp:sp>
    <dsp:sp modelId="{7C9EA11A-96CB-5E4D-9B12-3F2C1425712C}">
      <dsp:nvSpPr>
        <dsp:cNvPr id="0" name=""/>
        <dsp:cNvSpPr/>
      </dsp:nvSpPr>
      <dsp:spPr>
        <a:xfrm>
          <a:off x="1696508" y="1379466"/>
          <a:ext cx="1646838" cy="3957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Order random urine ACR and serum </a:t>
          </a:r>
          <a:r>
            <a:rPr lang="en-US" sz="900" kern="1200" dirty="0" err="1" smtClean="0">
              <a:solidFill>
                <a:sysClr val="windowText" lastClr="000000">
                  <a:hueOff val="0"/>
                  <a:satOff val="0"/>
                  <a:lumOff val="0"/>
                  <a:alphaOff val="0"/>
                </a:sysClr>
              </a:solidFill>
              <a:latin typeface="Cambria"/>
              <a:ea typeface="+mn-ea"/>
              <a:cs typeface="+mn-cs"/>
            </a:rPr>
            <a:t>creatinine</a:t>
          </a:r>
          <a:r>
            <a:rPr lang="en-US" sz="900" kern="1200" dirty="0" smtClean="0">
              <a:solidFill>
                <a:sysClr val="windowText" lastClr="000000">
                  <a:hueOff val="0"/>
                  <a:satOff val="0"/>
                  <a:lumOff val="0"/>
                  <a:alphaOff val="0"/>
                </a:sysClr>
              </a:solidFill>
              <a:latin typeface="Cambria"/>
              <a:ea typeface="+mn-ea"/>
              <a:cs typeface="+mn-cs"/>
            </a:rPr>
            <a:t> </a:t>
          </a:r>
          <a:r>
            <a:rPr lang="en-US" sz="900" kern="1200" dirty="0">
              <a:solidFill>
                <a:sysClr val="windowText" lastClr="000000">
                  <a:hueOff val="0"/>
                  <a:satOff val="0"/>
                  <a:lumOff val="0"/>
                  <a:alphaOff val="0"/>
                </a:sysClr>
              </a:solidFill>
              <a:latin typeface="Cambria"/>
              <a:ea typeface="+mn-ea"/>
              <a:cs typeface="+mn-cs"/>
            </a:rPr>
            <a:t>for </a:t>
          </a:r>
          <a:r>
            <a:rPr lang="en-US" sz="900" kern="1200" dirty="0" err="1">
              <a:solidFill>
                <a:sysClr val="windowText" lastClr="000000">
                  <a:hueOff val="0"/>
                  <a:satOff val="0"/>
                  <a:lumOff val="0"/>
                  <a:alphaOff val="0"/>
                </a:sysClr>
              </a:solidFill>
              <a:latin typeface="Cambria"/>
              <a:ea typeface="+mn-ea"/>
              <a:cs typeface="+mn-cs"/>
            </a:rPr>
            <a:t>eGFR</a:t>
          </a:r>
          <a:endParaRPr lang="en-US" sz="900" kern="1200" dirty="0">
            <a:solidFill>
              <a:sysClr val="windowText" lastClr="000000">
                <a:hueOff val="0"/>
                <a:satOff val="0"/>
                <a:lumOff val="0"/>
                <a:alphaOff val="0"/>
              </a:sysClr>
            </a:solidFill>
            <a:latin typeface="Cambria"/>
            <a:ea typeface="+mn-ea"/>
            <a:cs typeface="+mn-cs"/>
          </a:endParaRPr>
        </a:p>
      </dsp:txBody>
      <dsp:txXfrm>
        <a:off x="1696508" y="1379466"/>
        <a:ext cx="1646838" cy="395769"/>
      </dsp:txXfrm>
    </dsp:sp>
    <dsp:sp modelId="{58DAA1C4-4E65-A240-90F1-D4B716E3D321}">
      <dsp:nvSpPr>
        <dsp:cNvPr id="0" name=""/>
        <dsp:cNvSpPr/>
      </dsp:nvSpPr>
      <dsp:spPr>
        <a:xfrm>
          <a:off x="1795927" y="2011412"/>
          <a:ext cx="126832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err="1" smtClean="0">
              <a:solidFill>
                <a:sysClr val="windowText" lastClr="000000">
                  <a:hueOff val="0"/>
                  <a:satOff val="0"/>
                  <a:lumOff val="0"/>
                  <a:alphaOff val="0"/>
                </a:sysClr>
              </a:solidFill>
              <a:latin typeface="Cambria"/>
              <a:ea typeface="+mn-ea"/>
              <a:cs typeface="+mn-cs"/>
            </a:rPr>
            <a:t>eGFR</a:t>
          </a:r>
          <a:r>
            <a:rPr lang="en-US" sz="900" kern="1200" dirty="0" smtClean="0">
              <a:solidFill>
                <a:sysClr val="windowText" lastClr="000000">
                  <a:hueOff val="0"/>
                  <a:satOff val="0"/>
                  <a:lumOff val="0"/>
                  <a:alphaOff val="0"/>
                </a:sysClr>
              </a:solidFill>
              <a:latin typeface="Cambria"/>
              <a:ea typeface="+mn-ea"/>
              <a:cs typeface="+mn-cs"/>
            </a:rPr>
            <a:t> is below 60 </a:t>
          </a:r>
          <a:r>
            <a:rPr lang="en-US" sz="900" kern="1200" dirty="0">
              <a:solidFill>
                <a:sysClr val="windowText" lastClr="000000">
                  <a:hueOff val="0"/>
                  <a:satOff val="0"/>
                  <a:lumOff val="0"/>
                  <a:alphaOff val="0"/>
                </a:sysClr>
              </a:solidFill>
              <a:latin typeface="Cambria"/>
              <a:ea typeface="+mn-ea"/>
              <a:cs typeface="+mn-cs"/>
            </a:rPr>
            <a:t>mL/min or </a:t>
          </a:r>
          <a:r>
            <a:rPr lang="en-US" sz="900" kern="1200" dirty="0" smtClean="0">
              <a:solidFill>
                <a:sysClr val="windowText" lastClr="000000">
                  <a:hueOff val="0"/>
                  <a:satOff val="0"/>
                  <a:lumOff val="0"/>
                  <a:alphaOff val="0"/>
                </a:sysClr>
              </a:solidFill>
              <a:latin typeface="Cambria"/>
              <a:ea typeface="+mn-ea"/>
              <a:cs typeface="+mn-cs"/>
            </a:rPr>
            <a:t>ACR </a:t>
          </a:r>
          <a:r>
            <a:rPr lang="en-US" sz="900" kern="1200" dirty="0">
              <a:solidFill>
                <a:sysClr val="windowText" lastClr="000000">
                  <a:hueOff val="0"/>
                  <a:satOff val="0"/>
                  <a:lumOff val="0"/>
                  <a:alphaOff val="0"/>
                </a:sysClr>
              </a:solidFill>
              <a:latin typeface="Cambria"/>
              <a:ea typeface="+mn-ea"/>
              <a:cs typeface="+mn-cs"/>
            </a:rPr>
            <a:t>abnormal</a:t>
          </a:r>
        </a:p>
      </dsp:txBody>
      <dsp:txXfrm>
        <a:off x="1795927" y="2011412"/>
        <a:ext cx="1268322" cy="325235"/>
      </dsp:txXfrm>
    </dsp:sp>
    <dsp:sp modelId="{52298BDF-763C-7543-8507-33FDFFB7C448}">
      <dsp:nvSpPr>
        <dsp:cNvPr id="0" name=""/>
        <dsp:cNvSpPr/>
      </dsp:nvSpPr>
      <dsp:spPr>
        <a:xfrm>
          <a:off x="1477861" y="2702086"/>
          <a:ext cx="350188" cy="2334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YES</a:t>
          </a:r>
        </a:p>
      </dsp:txBody>
      <dsp:txXfrm>
        <a:off x="1477861" y="2702086"/>
        <a:ext cx="350188" cy="233457"/>
      </dsp:txXfrm>
    </dsp:sp>
    <dsp:sp modelId="{6651FF32-2793-D44D-9EE5-D549DD65B112}">
      <dsp:nvSpPr>
        <dsp:cNvPr id="0" name=""/>
        <dsp:cNvSpPr/>
      </dsp:nvSpPr>
      <dsp:spPr>
        <a:xfrm>
          <a:off x="690462" y="3186568"/>
          <a:ext cx="1931270" cy="487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Order serum </a:t>
          </a:r>
          <a:r>
            <a:rPr lang="en-US" sz="900" kern="1200" dirty="0" err="1">
              <a:solidFill>
                <a:sysClr val="windowText" lastClr="000000">
                  <a:hueOff val="0"/>
                  <a:satOff val="0"/>
                  <a:lumOff val="0"/>
                  <a:alphaOff val="0"/>
                </a:sysClr>
              </a:solidFill>
              <a:latin typeface="Cambria"/>
              <a:ea typeface="+mn-ea"/>
              <a:cs typeface="+mn-cs"/>
            </a:rPr>
            <a:t>creatinine</a:t>
          </a:r>
          <a:r>
            <a:rPr lang="en-US" sz="900" kern="1200" dirty="0">
              <a:solidFill>
                <a:sysClr val="windowText" lastClr="000000">
                  <a:hueOff val="0"/>
                  <a:satOff val="0"/>
                  <a:lumOff val="0"/>
                  <a:alphaOff val="0"/>
                </a:sysClr>
              </a:solidFill>
              <a:latin typeface="Cambria"/>
              <a:ea typeface="+mn-ea"/>
              <a:cs typeface="+mn-cs"/>
            </a:rPr>
            <a:t> for </a:t>
          </a:r>
          <a:r>
            <a:rPr lang="en-US" sz="900" kern="1200" dirty="0" err="1">
              <a:solidFill>
                <a:sysClr val="windowText" lastClr="000000">
                  <a:hueOff val="0"/>
                  <a:satOff val="0"/>
                  <a:lumOff val="0"/>
                  <a:alphaOff val="0"/>
                </a:sysClr>
              </a:solidFill>
              <a:latin typeface="Cambria"/>
              <a:ea typeface="+mn-ea"/>
              <a:cs typeface="+mn-cs"/>
            </a:rPr>
            <a:t>eGFR</a:t>
          </a:r>
          <a:r>
            <a:rPr lang="en-US" sz="900" kern="1200" dirty="0">
              <a:solidFill>
                <a:sysClr val="windowText" lastClr="000000">
                  <a:hueOff val="0"/>
                  <a:satOff val="0"/>
                  <a:lumOff val="0"/>
                  <a:alphaOff val="0"/>
                </a:sysClr>
              </a:solidFill>
              <a:latin typeface="Cambria"/>
              <a:ea typeface="+mn-ea"/>
              <a:cs typeface="+mn-cs"/>
            </a:rPr>
            <a:t> in 3 months, </a:t>
          </a:r>
          <a:r>
            <a:rPr lang="en-US" sz="900" kern="1200" dirty="0" smtClean="0">
              <a:solidFill>
                <a:sysClr val="windowText" lastClr="000000">
                  <a:hueOff val="0"/>
                  <a:satOff val="0"/>
                  <a:lumOff val="0"/>
                  <a:alphaOff val="0"/>
                </a:sysClr>
              </a:solidFill>
              <a:latin typeface="Cambria"/>
              <a:ea typeface="+mn-ea"/>
              <a:cs typeface="+mn-cs"/>
            </a:rPr>
            <a:t>and repeat random </a:t>
          </a:r>
          <a:r>
            <a:rPr lang="en-US" sz="900" kern="1200" dirty="0">
              <a:solidFill>
                <a:sysClr val="windowText" lastClr="000000">
                  <a:hueOff val="0"/>
                  <a:satOff val="0"/>
                  <a:lumOff val="0"/>
                  <a:alphaOff val="0"/>
                </a:sysClr>
              </a:solidFill>
              <a:latin typeface="Cambria"/>
              <a:ea typeface="+mn-ea"/>
              <a:cs typeface="+mn-cs"/>
            </a:rPr>
            <a:t>urine ACRs performed over the next 3 months</a:t>
          </a:r>
        </a:p>
      </dsp:txBody>
      <dsp:txXfrm>
        <a:off x="690462" y="3186568"/>
        <a:ext cx="1931270" cy="487265"/>
      </dsp:txXfrm>
    </dsp:sp>
    <dsp:sp modelId="{15BEF222-7F78-8D47-95BF-FAD86A43CEC4}">
      <dsp:nvSpPr>
        <dsp:cNvPr id="0" name=""/>
        <dsp:cNvSpPr/>
      </dsp:nvSpPr>
      <dsp:spPr>
        <a:xfrm>
          <a:off x="918559" y="3836288"/>
          <a:ext cx="1473930" cy="420617"/>
        </a:xfrm>
        <a:prstGeom prst="flowChartProcess">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At 3 months</a:t>
          </a:r>
        </a:p>
        <a:p>
          <a:pPr lvl="0" algn="ctr" defTabSz="400050">
            <a:lnSpc>
              <a:spcPct val="90000"/>
            </a:lnSpc>
            <a:spcBef>
              <a:spcPct val="0"/>
            </a:spcBef>
            <a:spcAft>
              <a:spcPct val="35000"/>
            </a:spcAft>
          </a:pPr>
          <a:r>
            <a:rPr lang="en-US" sz="900" kern="1200" dirty="0" err="1">
              <a:solidFill>
                <a:sysClr val="windowText" lastClr="000000">
                  <a:hueOff val="0"/>
                  <a:satOff val="0"/>
                  <a:lumOff val="0"/>
                  <a:alphaOff val="0"/>
                </a:sysClr>
              </a:solidFill>
              <a:latin typeface="Cambria"/>
              <a:ea typeface="+mn-ea"/>
              <a:cs typeface="+mn-cs"/>
            </a:rPr>
            <a:t>eGFR</a:t>
          </a:r>
          <a:r>
            <a:rPr lang="en-US" sz="900" kern="1200" dirty="0">
              <a:solidFill>
                <a:sysClr val="windowText" lastClr="000000">
                  <a:hueOff val="0"/>
                  <a:satOff val="0"/>
                  <a:lumOff val="0"/>
                  <a:alphaOff val="0"/>
                </a:sysClr>
              </a:solidFill>
              <a:latin typeface="Cambria"/>
              <a:ea typeface="+mn-ea"/>
              <a:cs typeface="+mn-cs"/>
            </a:rPr>
            <a:t> </a:t>
          </a:r>
          <a:r>
            <a:rPr lang="en-US" sz="900" kern="1200" dirty="0" smtClean="0">
              <a:solidFill>
                <a:sysClr val="windowText" lastClr="000000">
                  <a:hueOff val="0"/>
                  <a:satOff val="0"/>
                  <a:lumOff val="0"/>
                  <a:alphaOff val="0"/>
                </a:sysClr>
              </a:solidFill>
              <a:latin typeface="Cambria"/>
              <a:ea typeface="+mn-ea"/>
              <a:cs typeface="+mn-cs"/>
            </a:rPr>
            <a:t>below 60 </a:t>
          </a:r>
          <a:r>
            <a:rPr lang="en-US" sz="900" kern="1200" dirty="0">
              <a:solidFill>
                <a:sysClr val="windowText" lastClr="000000">
                  <a:hueOff val="0"/>
                  <a:satOff val="0"/>
                  <a:lumOff val="0"/>
                  <a:alphaOff val="0"/>
                </a:sysClr>
              </a:solidFill>
              <a:latin typeface="Cambria"/>
              <a:ea typeface="+mn-ea"/>
              <a:cs typeface="+mn-cs"/>
            </a:rPr>
            <a:t>mL/min or 2 or 3 out of 3 </a:t>
          </a:r>
          <a:r>
            <a:rPr lang="en-US" sz="900" kern="1200" dirty="0" smtClean="0">
              <a:solidFill>
                <a:sysClr val="windowText" lastClr="000000">
                  <a:hueOff val="0"/>
                  <a:satOff val="0"/>
                  <a:lumOff val="0"/>
                  <a:alphaOff val="0"/>
                </a:sysClr>
              </a:solidFill>
              <a:latin typeface="Cambria"/>
              <a:ea typeface="+mn-ea"/>
              <a:cs typeface="+mn-cs"/>
            </a:rPr>
            <a:t>ACRs abnormal</a:t>
          </a:r>
          <a:r>
            <a:rPr lang="en-US" sz="900" kern="1200" dirty="0">
              <a:solidFill>
                <a:sysClr val="windowText" lastClr="000000">
                  <a:hueOff val="0"/>
                  <a:satOff val="0"/>
                  <a:lumOff val="0"/>
                  <a:alphaOff val="0"/>
                </a:sysClr>
              </a:solidFill>
              <a:latin typeface="Cambria"/>
              <a:ea typeface="+mn-ea"/>
              <a:cs typeface="+mn-cs"/>
            </a:rPr>
            <a:t>?</a:t>
          </a:r>
        </a:p>
      </dsp:txBody>
      <dsp:txXfrm>
        <a:off x="918559" y="3836288"/>
        <a:ext cx="1473930" cy="420617"/>
      </dsp:txXfrm>
    </dsp:sp>
    <dsp:sp modelId="{1D6DA8E6-14EE-D744-A0F7-A777F59F6E57}">
      <dsp:nvSpPr>
        <dsp:cNvPr id="0" name=""/>
        <dsp:cNvSpPr/>
      </dsp:nvSpPr>
      <dsp:spPr>
        <a:xfrm>
          <a:off x="855704" y="4492123"/>
          <a:ext cx="1602125" cy="5920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YES</a:t>
          </a: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CKD </a:t>
          </a:r>
          <a:r>
            <a:rPr lang="en-US" sz="900" kern="1200" dirty="0" smtClean="0">
              <a:solidFill>
                <a:sysClr val="windowText" lastClr="000000">
                  <a:hueOff val="0"/>
                  <a:satOff val="0"/>
                  <a:lumOff val="0"/>
                  <a:alphaOff val="0"/>
                </a:sysClr>
              </a:solidFill>
              <a:latin typeface="Cambria"/>
              <a:ea typeface="+mn-ea"/>
              <a:cs typeface="+mn-cs"/>
            </a:rPr>
            <a:t>diagnosed</a:t>
          </a:r>
        </a:p>
        <a:p>
          <a:pPr lvl="0" algn="ctr" defTabSz="400050">
            <a:lnSpc>
              <a:spcPct val="90000"/>
            </a:lnSpc>
            <a:spcBef>
              <a:spcPct val="0"/>
            </a:spcBef>
            <a:spcAft>
              <a:spcPct val="35000"/>
            </a:spcAft>
          </a:pPr>
          <a:r>
            <a:rPr lang="en-US" sz="900" kern="1200" dirty="0" smtClean="0">
              <a:solidFill>
                <a:sysClr val="windowText" lastClr="000000">
                  <a:hueOff val="0"/>
                  <a:satOff val="0"/>
                  <a:lumOff val="0"/>
                  <a:alphaOff val="0"/>
                </a:sysClr>
              </a:solidFill>
              <a:latin typeface="Cambria"/>
              <a:ea typeface="+mn-ea"/>
              <a:cs typeface="+mn-cs"/>
            </a:rPr>
            <a:t>Order urine routine and microscopic and urine dipstick</a:t>
          </a:r>
          <a:endParaRPr lang="en-US" sz="900" kern="1200" dirty="0">
            <a:solidFill>
              <a:sysClr val="windowText" lastClr="000000">
                <a:hueOff val="0"/>
                <a:satOff val="0"/>
                <a:lumOff val="0"/>
                <a:alphaOff val="0"/>
              </a:sysClr>
            </a:solidFill>
            <a:latin typeface="Cambria"/>
            <a:ea typeface="+mn-ea"/>
            <a:cs typeface="+mn-cs"/>
          </a:endParaRPr>
        </a:p>
      </dsp:txBody>
      <dsp:txXfrm>
        <a:off x="855704" y="4492123"/>
        <a:ext cx="1602125" cy="592066"/>
      </dsp:txXfrm>
    </dsp:sp>
    <dsp:sp modelId="{17A6F219-25EB-7F4E-A9C8-2063F84C8498}">
      <dsp:nvSpPr>
        <dsp:cNvPr id="0" name=""/>
        <dsp:cNvSpPr/>
      </dsp:nvSpPr>
      <dsp:spPr>
        <a:xfrm>
          <a:off x="837569" y="5319117"/>
          <a:ext cx="1635819" cy="46409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Suspicion of </a:t>
          </a:r>
          <a:r>
            <a:rPr lang="en-US" sz="900" kern="1200" dirty="0" err="1">
              <a:solidFill>
                <a:sysClr val="windowText" lastClr="000000">
                  <a:hueOff val="0"/>
                  <a:satOff val="0"/>
                  <a:lumOff val="0"/>
                  <a:alphaOff val="0"/>
                </a:sysClr>
              </a:solidFill>
              <a:latin typeface="Cambria"/>
              <a:ea typeface="+mn-ea"/>
              <a:cs typeface="+mn-cs"/>
            </a:rPr>
            <a:t>nondiabetic</a:t>
          </a:r>
          <a:r>
            <a:rPr lang="en-US" sz="900" kern="1200" dirty="0">
              <a:solidFill>
                <a:sysClr val="windowText" lastClr="000000">
                  <a:hueOff val="0"/>
                  <a:satOff val="0"/>
                  <a:lumOff val="0"/>
                  <a:alphaOff val="0"/>
                </a:sysClr>
              </a:solidFill>
              <a:latin typeface="Cambria"/>
              <a:ea typeface="+mn-ea"/>
              <a:cs typeface="+mn-cs"/>
            </a:rPr>
            <a:t> renal disease (based on clinical findings or laboratory tests)?</a:t>
          </a:r>
          <a:r>
            <a:rPr lang="en-US" sz="900" kern="1200" baseline="30000" dirty="0">
              <a:solidFill>
                <a:sysClr val="windowText" lastClr="000000">
                  <a:hueOff val="0"/>
                  <a:satOff val="0"/>
                  <a:lumOff val="0"/>
                  <a:alphaOff val="0"/>
                </a:sysClr>
              </a:solidFill>
              <a:latin typeface="Cambria"/>
              <a:ea typeface="+mn-ea"/>
              <a:cs typeface="+mn-cs"/>
            </a:rPr>
            <a:t>1</a:t>
          </a:r>
        </a:p>
      </dsp:txBody>
      <dsp:txXfrm>
        <a:off x="837569" y="5319117"/>
        <a:ext cx="1635819" cy="464095"/>
      </dsp:txXfrm>
    </dsp:sp>
    <dsp:sp modelId="{A26132CD-B2A9-E343-B36B-F0EEEB1B5A7C}">
      <dsp:nvSpPr>
        <dsp:cNvPr id="0" name=""/>
        <dsp:cNvSpPr/>
      </dsp:nvSpPr>
      <dsp:spPr>
        <a:xfrm>
          <a:off x="1407873" y="5979057"/>
          <a:ext cx="500395" cy="3335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YES</a:t>
          </a:r>
        </a:p>
      </dsp:txBody>
      <dsp:txXfrm>
        <a:off x="1407873" y="5979057"/>
        <a:ext cx="500395" cy="333594"/>
      </dsp:txXfrm>
    </dsp:sp>
    <dsp:sp modelId="{63FC77E8-E4CB-9C4D-BDA6-2859D3D1229C}">
      <dsp:nvSpPr>
        <dsp:cNvPr id="0" name=""/>
        <dsp:cNvSpPr/>
      </dsp:nvSpPr>
      <dsp:spPr>
        <a:xfrm>
          <a:off x="2911309" y="6082449"/>
          <a:ext cx="185783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err="1">
              <a:solidFill>
                <a:sysClr val="windowText" lastClr="000000">
                  <a:hueOff val="0"/>
                  <a:satOff val="0"/>
                  <a:lumOff val="0"/>
                  <a:alphaOff val="0"/>
                </a:sysClr>
              </a:solidFill>
              <a:latin typeface="Cambria"/>
              <a:ea typeface="+mn-ea"/>
              <a:cs typeface="+mn-cs"/>
            </a:rPr>
            <a:t>Nondiabetic</a:t>
          </a:r>
          <a:r>
            <a:rPr lang="en-US" sz="900" kern="1200" dirty="0">
              <a:solidFill>
                <a:sysClr val="windowText" lastClr="000000">
                  <a:hueOff val="0"/>
                  <a:satOff val="0"/>
                  <a:lumOff val="0"/>
                  <a:alphaOff val="0"/>
                </a:sysClr>
              </a:solidFill>
              <a:latin typeface="Cambria"/>
              <a:ea typeface="+mn-ea"/>
              <a:cs typeface="+mn-cs"/>
            </a:rPr>
            <a:t> </a:t>
          </a:r>
          <a:r>
            <a:rPr lang="en-US" sz="900" kern="1200" dirty="0" smtClean="0">
              <a:solidFill>
                <a:sysClr val="windowText" lastClr="000000">
                  <a:hueOff val="0"/>
                  <a:satOff val="0"/>
                  <a:lumOff val="0"/>
                  <a:alphaOff val="0"/>
                </a:sysClr>
              </a:solidFill>
              <a:latin typeface="Cambria"/>
              <a:ea typeface="+mn-ea"/>
              <a:cs typeface="+mn-cs"/>
            </a:rPr>
            <a:t>renal disease </a:t>
          </a:r>
          <a:r>
            <a:rPr lang="en-US" sz="900" kern="1200" dirty="0">
              <a:solidFill>
                <a:sysClr val="windowText" lastClr="000000">
                  <a:hueOff val="0"/>
                  <a:satOff val="0"/>
                  <a:lumOff val="0"/>
                  <a:alphaOff val="0"/>
                </a:sysClr>
              </a:solidFill>
              <a:latin typeface="Cambria"/>
              <a:ea typeface="+mn-ea"/>
              <a:cs typeface="+mn-cs"/>
            </a:rPr>
            <a:t>suspected</a:t>
          </a: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Work up or refer</a:t>
          </a:r>
        </a:p>
      </dsp:txBody>
      <dsp:txXfrm>
        <a:off x="2911309" y="6082449"/>
        <a:ext cx="1857832" cy="325235"/>
      </dsp:txXfrm>
    </dsp:sp>
    <dsp:sp modelId="{06B1B363-4218-244F-9AD6-65E27C9C1A83}">
      <dsp:nvSpPr>
        <dsp:cNvPr id="0" name=""/>
        <dsp:cNvSpPr/>
      </dsp:nvSpPr>
      <dsp:spPr>
        <a:xfrm>
          <a:off x="3004126" y="5290155"/>
          <a:ext cx="461074" cy="3073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NO</a:t>
          </a:r>
        </a:p>
      </dsp:txBody>
      <dsp:txXfrm>
        <a:off x="3004126" y="5290155"/>
        <a:ext cx="461074" cy="307383"/>
      </dsp:txXfrm>
    </dsp:sp>
    <dsp:sp modelId="{9621BD8E-D4A7-8944-8C6C-28CFBB2089EA}">
      <dsp:nvSpPr>
        <dsp:cNvPr id="0" name=""/>
        <dsp:cNvSpPr/>
      </dsp:nvSpPr>
      <dsp:spPr>
        <a:xfrm>
          <a:off x="3740836" y="5250873"/>
          <a:ext cx="1429080" cy="40711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CKD in </a:t>
          </a:r>
          <a:r>
            <a:rPr lang="en-US" sz="900" kern="1200" dirty="0" smtClean="0">
              <a:solidFill>
                <a:sysClr val="windowText" lastClr="000000">
                  <a:hueOff val="0"/>
                  <a:satOff val="0"/>
                  <a:lumOff val="0"/>
                  <a:alphaOff val="0"/>
                </a:sysClr>
              </a:solidFill>
              <a:latin typeface="Cambria"/>
              <a:ea typeface="+mn-ea"/>
              <a:cs typeface="+mn-cs"/>
            </a:rPr>
            <a:t>diabetes diagnosed</a:t>
          </a:r>
          <a:endParaRPr lang="en-US" sz="900" kern="1200" dirty="0">
            <a:solidFill>
              <a:sysClr val="windowText" lastClr="000000">
                <a:hueOff val="0"/>
                <a:satOff val="0"/>
                <a:lumOff val="0"/>
                <a:alphaOff val="0"/>
              </a:sysClr>
            </a:solidFill>
            <a:latin typeface="Cambria"/>
            <a:ea typeface="+mn-ea"/>
            <a:cs typeface="+mn-cs"/>
          </a:endParaRP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See treatment guidelines</a:t>
          </a:r>
        </a:p>
      </dsp:txBody>
      <dsp:txXfrm>
        <a:off x="3740836" y="5250873"/>
        <a:ext cx="1429080" cy="407110"/>
      </dsp:txXfrm>
    </dsp:sp>
    <dsp:sp modelId="{B872C460-6DAF-EC4F-936A-23ADE7891F13}">
      <dsp:nvSpPr>
        <dsp:cNvPr id="0" name=""/>
        <dsp:cNvSpPr/>
      </dsp:nvSpPr>
      <dsp:spPr>
        <a:xfrm>
          <a:off x="2863750" y="3773261"/>
          <a:ext cx="1069701" cy="50957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solidFill>
                <a:sysClr val="windowText" lastClr="000000">
                  <a:hueOff val="0"/>
                  <a:satOff val="0"/>
                  <a:lumOff val="0"/>
                  <a:alphaOff val="0"/>
                </a:sysClr>
              </a:solidFill>
              <a:latin typeface="Cambria"/>
              <a:ea typeface="+mn-ea"/>
              <a:cs typeface="+mn-cs"/>
            </a:rPr>
            <a:t>NO ?</a:t>
          </a:r>
        </a:p>
        <a:p>
          <a:pPr lvl="0" algn="ctr" defTabSz="400050">
            <a:lnSpc>
              <a:spcPct val="90000"/>
            </a:lnSpc>
            <a:spcBef>
              <a:spcPct val="0"/>
            </a:spcBef>
            <a:spcAft>
              <a:spcPct val="35000"/>
            </a:spcAft>
          </a:pPr>
          <a:r>
            <a:rPr lang="en-US" sz="900" kern="1200" dirty="0" smtClean="0">
              <a:solidFill>
                <a:sysClr val="windowText" lastClr="000000">
                  <a:hueOff val="0"/>
                  <a:satOff val="0"/>
                  <a:lumOff val="0"/>
                  <a:alphaOff val="0"/>
                </a:sysClr>
              </a:solidFill>
              <a:latin typeface="Cambria"/>
              <a:ea typeface="+mn-ea"/>
              <a:cs typeface="+mn-cs"/>
            </a:rPr>
            <a:t>No evidence of CKD</a:t>
          </a:r>
        </a:p>
        <a:p>
          <a:pPr lvl="0" algn="ctr" defTabSz="400050">
            <a:lnSpc>
              <a:spcPct val="90000"/>
            </a:lnSpc>
            <a:spcBef>
              <a:spcPct val="0"/>
            </a:spcBef>
            <a:spcAft>
              <a:spcPct val="35000"/>
            </a:spcAft>
          </a:pPr>
          <a:r>
            <a:rPr lang="en-US" sz="900" kern="1200" dirty="0" smtClean="0">
              <a:solidFill>
                <a:sysClr val="windowText" lastClr="000000">
                  <a:hueOff val="0"/>
                  <a:satOff val="0"/>
                  <a:lumOff val="0"/>
                  <a:alphaOff val="0"/>
                </a:sysClr>
              </a:solidFill>
              <a:latin typeface="Cambria"/>
              <a:ea typeface="+mn-ea"/>
              <a:cs typeface="+mn-cs"/>
            </a:rPr>
            <a:t>Rescreen in 1 year</a:t>
          </a:r>
          <a:endParaRPr lang="en-US" sz="900" kern="1200" dirty="0">
            <a:solidFill>
              <a:sysClr val="windowText" lastClr="000000">
                <a:hueOff val="0"/>
                <a:satOff val="0"/>
                <a:lumOff val="0"/>
                <a:alphaOff val="0"/>
              </a:sysClr>
            </a:solidFill>
            <a:latin typeface="Cambria"/>
            <a:ea typeface="+mn-ea"/>
            <a:cs typeface="+mn-cs"/>
          </a:endParaRPr>
        </a:p>
      </dsp:txBody>
      <dsp:txXfrm>
        <a:off x="2863750" y="3773261"/>
        <a:ext cx="1069701" cy="509573"/>
      </dsp:txXfrm>
    </dsp:sp>
    <dsp:sp modelId="{A437DAB2-641F-DA4E-86D7-021E68BF61D4}">
      <dsp:nvSpPr>
        <dsp:cNvPr id="0" name=""/>
        <dsp:cNvSpPr/>
      </dsp:nvSpPr>
      <dsp:spPr>
        <a:xfrm>
          <a:off x="3121802" y="2711121"/>
          <a:ext cx="350188" cy="2334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mbria"/>
              <a:ea typeface="+mn-ea"/>
              <a:cs typeface="+mn-cs"/>
            </a:rPr>
            <a:t>NO</a:t>
          </a:r>
        </a:p>
      </dsp:txBody>
      <dsp:txXfrm>
        <a:off x="3121802" y="2711121"/>
        <a:ext cx="350188" cy="233457"/>
      </dsp:txXfrm>
    </dsp:sp>
    <dsp:sp modelId="{45A4DD20-A6DF-D64E-A3E2-12F9C9D1A31B}">
      <dsp:nvSpPr>
        <dsp:cNvPr id="0" name=""/>
        <dsp:cNvSpPr/>
      </dsp:nvSpPr>
      <dsp:spPr>
        <a:xfrm>
          <a:off x="3764462" y="2650068"/>
          <a:ext cx="1044892" cy="325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No evidence of CKD</a:t>
          </a:r>
        </a:p>
        <a:p>
          <a:pPr lvl="0" algn="ctr" defTabSz="400050">
            <a:lnSpc>
              <a:spcPct val="90000"/>
            </a:lnSpc>
            <a:spcBef>
              <a:spcPct val="0"/>
            </a:spcBef>
            <a:spcAft>
              <a:spcPct val="35000"/>
            </a:spcAft>
          </a:pPr>
          <a:r>
            <a:rPr lang="en-US" sz="900" kern="1200" dirty="0">
              <a:solidFill>
                <a:sysClr val="windowText" lastClr="000000">
                  <a:hueOff val="0"/>
                  <a:satOff val="0"/>
                  <a:lumOff val="0"/>
                  <a:alphaOff val="0"/>
                </a:sysClr>
              </a:solidFill>
              <a:latin typeface="Cambria"/>
              <a:ea typeface="+mn-ea"/>
              <a:cs typeface="+mn-cs"/>
            </a:rPr>
            <a:t>Rescreen in 1 year</a:t>
          </a:r>
        </a:p>
      </dsp:txBody>
      <dsp:txXfrm>
        <a:off x="3764462" y="2650068"/>
        <a:ext cx="1044892" cy="325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3644</Words>
  <Characters>20773</Characters>
  <Application>Microsoft Macintosh Word</Application>
  <DocSecurity>0</DocSecurity>
  <Lines>173</Lines>
  <Paragraphs>48</Paragraphs>
  <ScaleCrop>false</ScaleCrop>
  <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2012-05-26T02:42:00Z</dcterms:created>
  <dcterms:modified xsi:type="dcterms:W3CDTF">2012-05-26T02:43:00Z</dcterms:modified>
</cp:coreProperties>
</file>