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88224" w14:textId="77777777" w:rsidR="00745C5B" w:rsidRDefault="0021403E" w:rsidP="00F76577">
      <w:pPr>
        <w:widowControl w:val="0"/>
        <w:spacing w:line="240" w:lineRule="auto"/>
        <w:jc w:val="center"/>
        <w:rPr>
          <w:rFonts w:ascii="Lato" w:eastAsia="Lato" w:hAnsi="Lato" w:cs="Lato"/>
          <w:sz w:val="24"/>
          <w:szCs w:val="24"/>
          <w:u w:val="single"/>
        </w:rPr>
      </w:pPr>
      <w:r>
        <w:rPr>
          <w:rFonts w:ascii="Lato" w:eastAsia="Lato" w:hAnsi="Lato" w:cs="Lato"/>
          <w:sz w:val="24"/>
          <w:szCs w:val="24"/>
          <w:u w:val="single"/>
        </w:rPr>
        <w:t>Sample Communication Document for Teaching Team</w:t>
      </w:r>
    </w:p>
    <w:p w14:paraId="3635776B" w14:textId="77777777" w:rsidR="00745C5B" w:rsidRDefault="00745C5B">
      <w:pPr>
        <w:widowControl w:val="0"/>
        <w:spacing w:line="240" w:lineRule="auto"/>
        <w:rPr>
          <w:sz w:val="24"/>
          <w:szCs w:val="24"/>
        </w:rPr>
      </w:pPr>
    </w:p>
    <w:p w14:paraId="3C3323A1" w14:textId="662E5394" w:rsidR="00745C5B" w:rsidRDefault="0021403E">
      <w:pPr>
        <w:widowControl w:val="0"/>
        <w:spacing w:line="240" w:lineRule="auto"/>
        <w:rPr>
          <w:rFonts w:ascii="Lato" w:eastAsia="Lato" w:hAnsi="Lato" w:cs="Lato"/>
          <w:sz w:val="24"/>
          <w:szCs w:val="24"/>
          <w:highlight w:val="white"/>
        </w:rPr>
      </w:pPr>
      <w:r>
        <w:rPr>
          <w:rFonts w:ascii="Lato" w:eastAsia="Lato" w:hAnsi="Lato" w:cs="Lato"/>
          <w:sz w:val="24"/>
          <w:szCs w:val="24"/>
          <w:highlight w:val="white"/>
        </w:rPr>
        <w:t>“</w:t>
      </w:r>
      <w:r>
        <w:rPr>
          <w:rFonts w:ascii="Lato" w:eastAsia="Lato" w:hAnsi="Lato" w:cs="Lato"/>
          <w:b/>
          <w:sz w:val="24"/>
          <w:szCs w:val="24"/>
          <w:highlight w:val="white"/>
        </w:rPr>
        <w:t>Communication is critical</w:t>
      </w:r>
      <w:r>
        <w:rPr>
          <w:rFonts w:ascii="Lato" w:eastAsia="Lato" w:hAnsi="Lato" w:cs="Lato"/>
          <w:sz w:val="24"/>
          <w:szCs w:val="24"/>
          <w:highlight w:val="white"/>
        </w:rPr>
        <w:t xml:space="preserve"> - communication with your TAs is always important, but it’s particularly so when you move to online teaching. Frequent, consistent, and intentional communication with your TAs will help set you, them, and your students up for success. If applicable consider scheduling a </w:t>
      </w:r>
      <w:proofErr w:type="gramStart"/>
      <w:r>
        <w:rPr>
          <w:rFonts w:ascii="Lato" w:eastAsia="Lato" w:hAnsi="Lato" w:cs="Lato"/>
          <w:sz w:val="24"/>
          <w:szCs w:val="24"/>
          <w:highlight w:val="white"/>
        </w:rPr>
        <w:t>bi-weekly check-ins</w:t>
      </w:r>
      <w:proofErr w:type="gramEnd"/>
      <w:r>
        <w:rPr>
          <w:rFonts w:ascii="Lato" w:eastAsia="Lato" w:hAnsi="Lato" w:cs="Lato"/>
          <w:sz w:val="24"/>
          <w:szCs w:val="24"/>
          <w:highlight w:val="white"/>
        </w:rPr>
        <w:t xml:space="preserve"> with your TAs, perhaps through a short online meeting or emails.” - </w:t>
      </w:r>
      <w:hyperlink r:id="rId7">
        <w:r>
          <w:rPr>
            <w:rFonts w:ascii="Lato" w:eastAsia="Lato" w:hAnsi="Lato" w:cs="Lato"/>
            <w:color w:val="1155CC"/>
            <w:sz w:val="24"/>
            <w:szCs w:val="24"/>
            <w:u w:val="single"/>
          </w:rPr>
          <w:t>Online Teaching Program, module 8.9</w:t>
        </w:r>
      </w:hyperlink>
    </w:p>
    <w:p w14:paraId="10EAB693" w14:textId="77777777" w:rsidR="00745C5B" w:rsidRDefault="00745C5B">
      <w:pPr>
        <w:widowControl w:val="0"/>
        <w:spacing w:line="240" w:lineRule="auto"/>
        <w:rPr>
          <w:rFonts w:ascii="Lato" w:eastAsia="Lato" w:hAnsi="Lato" w:cs="Lato"/>
          <w:sz w:val="24"/>
          <w:szCs w:val="24"/>
          <w:highlight w:val="white"/>
        </w:rPr>
      </w:pPr>
    </w:p>
    <w:p w14:paraId="176AEC23" w14:textId="77777777" w:rsidR="00745C5B" w:rsidRDefault="0021403E">
      <w:pPr>
        <w:widowControl w:val="0"/>
        <w:spacing w:line="240" w:lineRule="auto"/>
        <w:rPr>
          <w:rFonts w:ascii="Lato" w:eastAsia="Lato" w:hAnsi="Lato" w:cs="Lato"/>
          <w:sz w:val="24"/>
          <w:szCs w:val="24"/>
          <w:highlight w:val="white"/>
        </w:rPr>
      </w:pPr>
      <w:r>
        <w:rPr>
          <w:rFonts w:ascii="Lato" w:eastAsia="Lato" w:hAnsi="Lato" w:cs="Lato"/>
          <w:sz w:val="24"/>
          <w:szCs w:val="24"/>
          <w:highlight w:val="white"/>
        </w:rPr>
        <w:t>This document is designed to help you develop your own communication document; context will differ based on your discipline, the kind of course you are working on, and number of members on your teaching team.</w:t>
      </w:r>
    </w:p>
    <w:p w14:paraId="7BF1C02C" w14:textId="77777777" w:rsidR="00745C5B" w:rsidRDefault="00745C5B">
      <w:pPr>
        <w:widowControl w:val="0"/>
        <w:spacing w:line="240" w:lineRule="auto"/>
        <w:rPr>
          <w:rFonts w:ascii="Lato" w:eastAsia="Lato" w:hAnsi="Lato" w:cs="Lato"/>
          <w:sz w:val="24"/>
          <w:szCs w:val="24"/>
          <w:highlight w:val="white"/>
        </w:rPr>
      </w:pPr>
    </w:p>
    <w:p w14:paraId="04664070" w14:textId="77777777" w:rsidR="00745C5B" w:rsidRDefault="00745C5B">
      <w:pPr>
        <w:widowControl w:val="0"/>
        <w:spacing w:line="240" w:lineRule="auto"/>
        <w:rPr>
          <w:rFonts w:ascii="Lato" w:eastAsia="Lato" w:hAnsi="Lato" w:cs="Lato"/>
          <w:sz w:val="24"/>
          <w:szCs w:val="24"/>
          <w:highlight w:val="white"/>
        </w:rPr>
      </w:pPr>
    </w:p>
    <w:p w14:paraId="61C2C441" w14:textId="77777777" w:rsidR="00745C5B" w:rsidRDefault="0021403E">
      <w:pPr>
        <w:widowControl w:val="0"/>
        <w:spacing w:line="240" w:lineRule="auto"/>
        <w:rPr>
          <w:rFonts w:ascii="Lato" w:eastAsia="Lato" w:hAnsi="Lato" w:cs="Lato"/>
          <w:sz w:val="24"/>
          <w:szCs w:val="24"/>
          <w:highlight w:val="white"/>
          <w:u w:val="single"/>
        </w:rPr>
      </w:pPr>
      <w:r>
        <w:rPr>
          <w:rFonts w:ascii="Lato" w:eastAsia="Lato" w:hAnsi="Lato" w:cs="Lato"/>
          <w:sz w:val="24"/>
          <w:szCs w:val="24"/>
          <w:highlight w:val="white"/>
          <w:u w:val="single"/>
        </w:rPr>
        <w:t>Questions to guide your contract:</w:t>
      </w:r>
    </w:p>
    <w:p w14:paraId="07EFDAF7" w14:textId="77777777" w:rsidR="00745C5B" w:rsidRDefault="0021403E">
      <w:pPr>
        <w:widowControl w:val="0"/>
        <w:spacing w:before="240" w:after="240" w:line="240" w:lineRule="auto"/>
        <w:rPr>
          <w:rFonts w:ascii="Lato" w:eastAsia="Lato" w:hAnsi="Lato" w:cs="Lato"/>
          <w:sz w:val="24"/>
          <w:szCs w:val="24"/>
          <w:highlight w:val="white"/>
        </w:rPr>
      </w:pPr>
      <w:r>
        <w:rPr>
          <w:rFonts w:ascii="Lato" w:eastAsia="Lato" w:hAnsi="Lato" w:cs="Lato"/>
          <w:sz w:val="24"/>
          <w:szCs w:val="24"/>
          <w:highlight w:val="white"/>
        </w:rPr>
        <w:t>How frequently will the teaching team check-in synchronously?</w:t>
      </w:r>
    </w:p>
    <w:p w14:paraId="17AFF80B" w14:textId="77777777" w:rsidR="00745C5B" w:rsidRDefault="0021403E">
      <w:pPr>
        <w:widowControl w:val="0"/>
        <w:spacing w:before="240" w:after="240" w:line="240" w:lineRule="auto"/>
        <w:rPr>
          <w:rFonts w:ascii="Lato" w:eastAsia="Lato" w:hAnsi="Lato" w:cs="Lato"/>
          <w:sz w:val="24"/>
          <w:szCs w:val="24"/>
          <w:highlight w:val="white"/>
        </w:rPr>
      </w:pPr>
      <w:r>
        <w:rPr>
          <w:rFonts w:ascii="Lato" w:eastAsia="Lato" w:hAnsi="Lato" w:cs="Lato"/>
          <w:sz w:val="24"/>
          <w:szCs w:val="24"/>
          <w:highlight w:val="white"/>
        </w:rPr>
        <w:t>What will be the teaching team’s preferred communication channel for asynchronous check-ins (email, Slack, Canvas messages, Canvas ‘chat’)?</w:t>
      </w:r>
    </w:p>
    <w:p w14:paraId="54CB8E51" w14:textId="6B49B6AD" w:rsidR="00745C5B" w:rsidRDefault="0021403E">
      <w:pPr>
        <w:widowControl w:val="0"/>
        <w:spacing w:before="240" w:after="240" w:line="240" w:lineRule="auto"/>
        <w:rPr>
          <w:rFonts w:ascii="Lato" w:eastAsia="Lato" w:hAnsi="Lato" w:cs="Lato"/>
          <w:sz w:val="24"/>
          <w:szCs w:val="24"/>
          <w:highlight w:val="white"/>
        </w:rPr>
      </w:pPr>
      <w:r>
        <w:rPr>
          <w:rFonts w:ascii="Lato" w:eastAsia="Lato" w:hAnsi="Lato" w:cs="Lato"/>
          <w:sz w:val="24"/>
          <w:szCs w:val="24"/>
          <w:highlight w:val="white"/>
        </w:rPr>
        <w:t xml:space="preserve">How frequently will each party be </w:t>
      </w:r>
      <w:r w:rsidR="00F76577">
        <w:rPr>
          <w:rFonts w:ascii="Lato" w:eastAsia="Lato" w:hAnsi="Lato" w:cs="Lato"/>
          <w:sz w:val="24"/>
          <w:szCs w:val="24"/>
          <w:highlight w:val="white"/>
        </w:rPr>
        <w:t xml:space="preserve">expected to </w:t>
      </w:r>
      <w:r>
        <w:rPr>
          <w:rFonts w:ascii="Lato" w:eastAsia="Lato" w:hAnsi="Lato" w:cs="Lato"/>
          <w:sz w:val="24"/>
          <w:szCs w:val="24"/>
          <w:highlight w:val="white"/>
        </w:rPr>
        <w:t>check communication channels?</w:t>
      </w:r>
    </w:p>
    <w:p w14:paraId="201FAED7" w14:textId="77777777" w:rsidR="00745C5B" w:rsidRDefault="0021403E">
      <w:pPr>
        <w:widowControl w:val="0"/>
        <w:spacing w:before="240" w:after="240" w:line="240" w:lineRule="auto"/>
        <w:rPr>
          <w:rFonts w:ascii="Lato" w:eastAsia="Lato" w:hAnsi="Lato" w:cs="Lato"/>
          <w:sz w:val="24"/>
          <w:szCs w:val="24"/>
          <w:highlight w:val="white"/>
        </w:rPr>
      </w:pPr>
      <w:r>
        <w:rPr>
          <w:rFonts w:ascii="Lato" w:eastAsia="Lato" w:hAnsi="Lato" w:cs="Lato"/>
          <w:sz w:val="24"/>
          <w:szCs w:val="24"/>
          <w:highlight w:val="white"/>
        </w:rPr>
        <w:t>What is the best way for the instructor to reach the TA(s) in case of an emergency, and vice versa?</w:t>
      </w:r>
    </w:p>
    <w:p w14:paraId="7A8339C8" w14:textId="77777777" w:rsidR="00745C5B" w:rsidRDefault="0021403E">
      <w:pPr>
        <w:widowControl w:val="0"/>
        <w:spacing w:before="240" w:after="240" w:line="240" w:lineRule="auto"/>
        <w:rPr>
          <w:rFonts w:ascii="Lato" w:eastAsia="Lato" w:hAnsi="Lato" w:cs="Lato"/>
          <w:sz w:val="24"/>
          <w:szCs w:val="24"/>
          <w:highlight w:val="white"/>
        </w:rPr>
      </w:pPr>
      <w:r>
        <w:rPr>
          <w:rFonts w:ascii="Lato" w:eastAsia="Lato" w:hAnsi="Lato" w:cs="Lato"/>
          <w:sz w:val="24"/>
          <w:szCs w:val="24"/>
          <w:highlight w:val="white"/>
        </w:rPr>
        <w:t>How many TA work hours have you allotted to communication (with instructor, other TA’s, students, etc.) throughout the term?</w:t>
      </w:r>
    </w:p>
    <w:p w14:paraId="174C9908" w14:textId="77777777" w:rsidR="00745C5B" w:rsidRDefault="0021403E">
      <w:pPr>
        <w:widowControl w:val="0"/>
        <w:spacing w:line="240" w:lineRule="auto"/>
        <w:rPr>
          <w:rFonts w:ascii="Lato" w:eastAsia="Lato" w:hAnsi="Lato" w:cs="Lato"/>
          <w:sz w:val="24"/>
          <w:szCs w:val="24"/>
          <w:highlight w:val="white"/>
        </w:rPr>
      </w:pPr>
      <w:r>
        <w:rPr>
          <w:rFonts w:ascii="Lato" w:eastAsia="Lato" w:hAnsi="Lato" w:cs="Lato"/>
          <w:sz w:val="24"/>
          <w:szCs w:val="24"/>
          <w:highlight w:val="white"/>
        </w:rPr>
        <w:t>What are some guiding principles all parties will use in case of conflict either (a) on the teaching team, or (b) between the students and the teaching team?</w:t>
      </w:r>
    </w:p>
    <w:p w14:paraId="7097869E" w14:textId="77777777" w:rsidR="00745C5B" w:rsidRDefault="0021403E">
      <w:pPr>
        <w:widowControl w:val="0"/>
        <w:spacing w:line="240" w:lineRule="auto"/>
        <w:rPr>
          <w:rFonts w:ascii="Lato" w:eastAsia="Lato" w:hAnsi="Lato" w:cs="Lato"/>
          <w:sz w:val="24"/>
          <w:szCs w:val="24"/>
          <w:highlight w:val="white"/>
        </w:rPr>
      </w:pPr>
      <w:r>
        <w:br w:type="page"/>
      </w:r>
    </w:p>
    <w:p w14:paraId="00145CE1" w14:textId="7C3AE3F4" w:rsidR="00745C5B" w:rsidRDefault="0021403E">
      <w:pPr>
        <w:widowControl w:val="0"/>
        <w:spacing w:line="240" w:lineRule="auto"/>
        <w:rPr>
          <w:rFonts w:ascii="Lato" w:eastAsia="Lato" w:hAnsi="Lato" w:cs="Lato"/>
          <w:sz w:val="24"/>
          <w:szCs w:val="24"/>
          <w:highlight w:val="white"/>
          <w:u w:val="single"/>
        </w:rPr>
      </w:pPr>
      <w:r>
        <w:rPr>
          <w:rFonts w:ascii="Lato" w:eastAsia="Lato" w:hAnsi="Lato" w:cs="Lato"/>
          <w:sz w:val="24"/>
          <w:szCs w:val="24"/>
          <w:highlight w:val="white"/>
          <w:u w:val="single"/>
        </w:rPr>
        <w:lastRenderedPageBreak/>
        <w:t>Plan for communication</w:t>
      </w:r>
      <w:r w:rsidR="007C3BA2">
        <w:rPr>
          <w:rFonts w:ascii="Lato" w:eastAsia="Lato" w:hAnsi="Lato" w:cs="Lato"/>
          <w:sz w:val="24"/>
          <w:szCs w:val="24"/>
          <w:highlight w:val="white"/>
          <w:u w:val="single"/>
        </w:rPr>
        <w:t xml:space="preserve"> during the term</w:t>
      </w:r>
      <w:r>
        <w:rPr>
          <w:rFonts w:ascii="Lato" w:eastAsia="Lato" w:hAnsi="Lato" w:cs="Lato"/>
          <w:sz w:val="24"/>
          <w:szCs w:val="24"/>
          <w:highlight w:val="white"/>
          <w:u w:val="single"/>
        </w:rPr>
        <w:t>:</w:t>
      </w:r>
    </w:p>
    <w:p w14:paraId="283BD26C" w14:textId="77777777" w:rsidR="00745C5B" w:rsidRDefault="00745C5B">
      <w:pPr>
        <w:widowControl w:val="0"/>
        <w:spacing w:line="240" w:lineRule="auto"/>
        <w:rPr>
          <w:rFonts w:ascii="Lato" w:eastAsia="Lato" w:hAnsi="Lato" w:cs="Lato"/>
          <w:sz w:val="24"/>
          <w:szCs w:val="24"/>
          <w:highlight w:val="white"/>
        </w:rPr>
      </w:pPr>
    </w:p>
    <w:p w14:paraId="1A0432EF" w14:textId="3AFD96E9" w:rsidR="00745C5B" w:rsidRDefault="0021403E">
      <w:pPr>
        <w:widowControl w:val="0"/>
        <w:spacing w:line="240" w:lineRule="auto"/>
        <w:rPr>
          <w:rFonts w:ascii="Lato" w:eastAsia="Lato" w:hAnsi="Lato" w:cs="Lato"/>
          <w:sz w:val="24"/>
          <w:szCs w:val="24"/>
          <w:highlight w:val="white"/>
        </w:rPr>
      </w:pPr>
      <w:r>
        <w:rPr>
          <w:rFonts w:ascii="Lato" w:eastAsia="Lato" w:hAnsi="Lato" w:cs="Lato"/>
          <w:sz w:val="24"/>
          <w:szCs w:val="24"/>
          <w:highlight w:val="white"/>
        </w:rPr>
        <w:t xml:space="preserve">What are some things you can do </w:t>
      </w:r>
      <w:r w:rsidR="007C3BA2">
        <w:rPr>
          <w:rFonts w:ascii="Lato" w:eastAsia="Lato" w:hAnsi="Lato" w:cs="Lato"/>
          <w:sz w:val="24"/>
          <w:szCs w:val="24"/>
          <w:highlight w:val="white"/>
        </w:rPr>
        <w:t>to enhance</w:t>
      </w:r>
      <w:r>
        <w:rPr>
          <w:rFonts w:ascii="Lato" w:eastAsia="Lato" w:hAnsi="Lato" w:cs="Lato"/>
          <w:sz w:val="24"/>
          <w:szCs w:val="24"/>
          <w:highlight w:val="white"/>
        </w:rPr>
        <w:t xml:space="preserve"> </w:t>
      </w:r>
      <w:r w:rsidR="007C3BA2">
        <w:rPr>
          <w:rFonts w:ascii="Lato" w:eastAsia="Lato" w:hAnsi="Lato" w:cs="Lato"/>
          <w:sz w:val="24"/>
          <w:szCs w:val="24"/>
          <w:highlight w:val="white"/>
        </w:rPr>
        <w:t xml:space="preserve">your </w:t>
      </w:r>
      <w:r>
        <w:rPr>
          <w:rFonts w:ascii="Lato" w:eastAsia="Lato" w:hAnsi="Lato" w:cs="Lato"/>
          <w:sz w:val="24"/>
          <w:szCs w:val="24"/>
          <w:highlight w:val="white"/>
        </w:rPr>
        <w:t>communication? Brainstorm below what could happen at different times throughout the term. You can use the ch</w:t>
      </w:r>
      <w:r w:rsidR="007C3BA2">
        <w:rPr>
          <w:rFonts w:ascii="Lato" w:eastAsia="Lato" w:hAnsi="Lato" w:cs="Lato"/>
          <w:sz w:val="24"/>
          <w:szCs w:val="24"/>
          <w:highlight w:val="white"/>
        </w:rPr>
        <w:t>art</w:t>
      </w:r>
      <w:r>
        <w:rPr>
          <w:rFonts w:ascii="Lato" w:eastAsia="Lato" w:hAnsi="Lato" w:cs="Lato"/>
          <w:sz w:val="24"/>
          <w:szCs w:val="24"/>
          <w:highlight w:val="white"/>
        </w:rPr>
        <w:t xml:space="preserve"> to </w:t>
      </w:r>
      <w:r w:rsidR="007C3BA2">
        <w:rPr>
          <w:rFonts w:ascii="Lato" w:eastAsia="Lato" w:hAnsi="Lato" w:cs="Lato"/>
          <w:sz w:val="24"/>
          <w:szCs w:val="24"/>
          <w:highlight w:val="white"/>
        </w:rPr>
        <w:t>create a</w:t>
      </w:r>
      <w:r>
        <w:rPr>
          <w:rFonts w:ascii="Lato" w:eastAsia="Lato" w:hAnsi="Lato" w:cs="Lato"/>
          <w:sz w:val="24"/>
          <w:szCs w:val="24"/>
          <w:highlight w:val="white"/>
        </w:rPr>
        <w:t xml:space="preserve"> communication contract, or to reflect individually throughout the term.</w:t>
      </w:r>
      <w:bookmarkStart w:id="0" w:name="_GoBack"/>
      <w:bookmarkEnd w:id="0"/>
    </w:p>
    <w:p w14:paraId="2E22B6B1" w14:textId="77777777" w:rsidR="00745C5B" w:rsidRDefault="00745C5B">
      <w:pPr>
        <w:widowControl w:val="0"/>
        <w:spacing w:line="240" w:lineRule="auto"/>
        <w:rPr>
          <w:rFonts w:ascii="Lato" w:eastAsia="Lato" w:hAnsi="Lato" w:cs="Lato"/>
          <w:sz w:val="24"/>
          <w:szCs w:val="24"/>
          <w:highlight w:val="white"/>
        </w:rPr>
      </w:pPr>
    </w:p>
    <w:p w14:paraId="04C7832A" w14:textId="77777777" w:rsidR="00745C5B" w:rsidRDefault="00745C5B">
      <w:pPr>
        <w:widowControl w:val="0"/>
        <w:spacing w:line="240" w:lineRule="auto"/>
        <w:rPr>
          <w:rFonts w:ascii="Lato" w:eastAsia="Lato" w:hAnsi="Lato" w:cs="Lato"/>
          <w:sz w:val="24"/>
          <w:szCs w:val="24"/>
          <w:highlight w:val="white"/>
        </w:rPr>
      </w:pPr>
    </w:p>
    <w:tbl>
      <w:tblPr>
        <w:tblStyle w:val="a"/>
        <w:tblW w:w="11253"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2610"/>
        <w:gridCol w:w="2625"/>
        <w:gridCol w:w="2520"/>
        <w:gridCol w:w="2253"/>
      </w:tblGrid>
      <w:tr w:rsidR="00745C5B" w14:paraId="28EDE41D" w14:textId="77777777">
        <w:tc>
          <w:tcPr>
            <w:tcW w:w="1245" w:type="dxa"/>
            <w:shd w:val="clear" w:color="auto" w:fill="C9DAF8"/>
            <w:tcMar>
              <w:top w:w="100" w:type="dxa"/>
              <w:left w:w="100" w:type="dxa"/>
              <w:bottom w:w="100" w:type="dxa"/>
              <w:right w:w="100" w:type="dxa"/>
            </w:tcMar>
          </w:tcPr>
          <w:p w14:paraId="74FF9415" w14:textId="77777777" w:rsidR="00745C5B" w:rsidRDefault="00745C5B">
            <w:pPr>
              <w:widowControl w:val="0"/>
              <w:spacing w:line="240" w:lineRule="auto"/>
            </w:pPr>
          </w:p>
        </w:tc>
        <w:tc>
          <w:tcPr>
            <w:tcW w:w="2610" w:type="dxa"/>
            <w:shd w:val="clear" w:color="auto" w:fill="C9DAF8"/>
            <w:tcMar>
              <w:top w:w="100" w:type="dxa"/>
              <w:left w:w="100" w:type="dxa"/>
              <w:bottom w:w="100" w:type="dxa"/>
              <w:right w:w="100" w:type="dxa"/>
            </w:tcMar>
          </w:tcPr>
          <w:p w14:paraId="0BE0E1D1" w14:textId="77777777" w:rsidR="00745C5B" w:rsidRDefault="0021403E">
            <w:pPr>
              <w:widowControl w:val="0"/>
              <w:spacing w:line="240" w:lineRule="auto"/>
            </w:pPr>
            <w:r>
              <w:t>Example</w:t>
            </w:r>
          </w:p>
        </w:tc>
        <w:tc>
          <w:tcPr>
            <w:tcW w:w="2625" w:type="dxa"/>
            <w:shd w:val="clear" w:color="auto" w:fill="C9DAF8"/>
            <w:tcMar>
              <w:top w:w="100" w:type="dxa"/>
              <w:left w:w="100" w:type="dxa"/>
              <w:bottom w:w="100" w:type="dxa"/>
              <w:right w:w="100" w:type="dxa"/>
            </w:tcMar>
          </w:tcPr>
          <w:p w14:paraId="4D43CFE3" w14:textId="77777777" w:rsidR="00745C5B" w:rsidRDefault="0021403E">
            <w:pPr>
              <w:widowControl w:val="0"/>
              <w:spacing w:line="240" w:lineRule="auto"/>
            </w:pPr>
            <w:r>
              <w:t>Beginning of Term</w:t>
            </w:r>
          </w:p>
        </w:tc>
        <w:tc>
          <w:tcPr>
            <w:tcW w:w="2520" w:type="dxa"/>
            <w:shd w:val="clear" w:color="auto" w:fill="C9DAF8"/>
            <w:tcMar>
              <w:top w:w="100" w:type="dxa"/>
              <w:left w:w="100" w:type="dxa"/>
              <w:bottom w:w="100" w:type="dxa"/>
              <w:right w:w="100" w:type="dxa"/>
            </w:tcMar>
          </w:tcPr>
          <w:p w14:paraId="3D8B23D0" w14:textId="77777777" w:rsidR="00745C5B" w:rsidRDefault="0021403E">
            <w:pPr>
              <w:widowControl w:val="0"/>
              <w:spacing w:line="240" w:lineRule="auto"/>
            </w:pPr>
            <w:r>
              <w:t>During Term</w:t>
            </w:r>
          </w:p>
        </w:tc>
        <w:tc>
          <w:tcPr>
            <w:tcW w:w="2253" w:type="dxa"/>
            <w:shd w:val="clear" w:color="auto" w:fill="C9DAF8"/>
            <w:tcMar>
              <w:top w:w="100" w:type="dxa"/>
              <w:left w:w="100" w:type="dxa"/>
              <w:bottom w:w="100" w:type="dxa"/>
              <w:right w:w="100" w:type="dxa"/>
            </w:tcMar>
          </w:tcPr>
          <w:p w14:paraId="1DE9AF11" w14:textId="77777777" w:rsidR="00745C5B" w:rsidRDefault="0021403E">
            <w:pPr>
              <w:widowControl w:val="0"/>
              <w:spacing w:line="240" w:lineRule="auto"/>
            </w:pPr>
            <w:r>
              <w:t>End of Term/Beyond</w:t>
            </w:r>
          </w:p>
        </w:tc>
      </w:tr>
      <w:tr w:rsidR="00745C5B" w14:paraId="70DA2E8A" w14:textId="77777777">
        <w:trPr>
          <w:trHeight w:val="1305"/>
        </w:trPr>
        <w:tc>
          <w:tcPr>
            <w:tcW w:w="1245" w:type="dxa"/>
            <w:shd w:val="clear" w:color="auto" w:fill="D9D2E9"/>
            <w:tcMar>
              <w:top w:w="100" w:type="dxa"/>
              <w:left w:w="100" w:type="dxa"/>
              <w:bottom w:w="100" w:type="dxa"/>
              <w:right w:w="100" w:type="dxa"/>
            </w:tcMar>
          </w:tcPr>
          <w:p w14:paraId="4954E435" w14:textId="77777777" w:rsidR="00745C5B" w:rsidRDefault="0021403E">
            <w:pPr>
              <w:widowControl w:val="0"/>
              <w:spacing w:line="240" w:lineRule="auto"/>
            </w:pPr>
            <w:r>
              <w:t>Instructor</w:t>
            </w:r>
          </w:p>
        </w:tc>
        <w:tc>
          <w:tcPr>
            <w:tcW w:w="2610" w:type="dxa"/>
            <w:tcMar>
              <w:top w:w="100" w:type="dxa"/>
              <w:left w:w="100" w:type="dxa"/>
              <w:bottom w:w="100" w:type="dxa"/>
              <w:right w:w="100" w:type="dxa"/>
            </w:tcMar>
          </w:tcPr>
          <w:p w14:paraId="58C39D85" w14:textId="77777777" w:rsidR="00745C5B" w:rsidRDefault="0021403E">
            <w:pPr>
              <w:widowControl w:val="0"/>
              <w:spacing w:line="240" w:lineRule="auto"/>
            </w:pPr>
            <w:r>
              <w:t>Propose meeting dates for marking assignments, leading labs, exam invigilation</w:t>
            </w:r>
          </w:p>
        </w:tc>
        <w:tc>
          <w:tcPr>
            <w:tcW w:w="2625" w:type="dxa"/>
            <w:shd w:val="clear" w:color="auto" w:fill="auto"/>
            <w:tcMar>
              <w:top w:w="100" w:type="dxa"/>
              <w:left w:w="100" w:type="dxa"/>
              <w:bottom w:w="100" w:type="dxa"/>
              <w:right w:w="100" w:type="dxa"/>
            </w:tcMar>
          </w:tcPr>
          <w:p w14:paraId="637ED01B" w14:textId="77777777" w:rsidR="00745C5B" w:rsidRDefault="00745C5B">
            <w:pPr>
              <w:widowControl w:val="0"/>
              <w:spacing w:line="240" w:lineRule="auto"/>
            </w:pPr>
          </w:p>
        </w:tc>
        <w:tc>
          <w:tcPr>
            <w:tcW w:w="2520" w:type="dxa"/>
            <w:shd w:val="clear" w:color="auto" w:fill="auto"/>
            <w:tcMar>
              <w:top w:w="100" w:type="dxa"/>
              <w:left w:w="100" w:type="dxa"/>
              <w:bottom w:w="100" w:type="dxa"/>
              <w:right w:w="100" w:type="dxa"/>
            </w:tcMar>
          </w:tcPr>
          <w:p w14:paraId="13027F04" w14:textId="77777777" w:rsidR="00745C5B" w:rsidRDefault="00745C5B">
            <w:pPr>
              <w:widowControl w:val="0"/>
              <w:spacing w:line="240" w:lineRule="auto"/>
            </w:pPr>
          </w:p>
        </w:tc>
        <w:tc>
          <w:tcPr>
            <w:tcW w:w="2253" w:type="dxa"/>
            <w:shd w:val="clear" w:color="auto" w:fill="auto"/>
            <w:tcMar>
              <w:top w:w="100" w:type="dxa"/>
              <w:left w:w="100" w:type="dxa"/>
              <w:bottom w:w="100" w:type="dxa"/>
              <w:right w:w="100" w:type="dxa"/>
            </w:tcMar>
          </w:tcPr>
          <w:p w14:paraId="61CF82CF" w14:textId="77777777" w:rsidR="00745C5B" w:rsidRDefault="00745C5B">
            <w:pPr>
              <w:widowControl w:val="0"/>
              <w:spacing w:line="240" w:lineRule="auto"/>
            </w:pPr>
          </w:p>
        </w:tc>
      </w:tr>
      <w:tr w:rsidR="00745C5B" w14:paraId="54209803" w14:textId="77777777">
        <w:tc>
          <w:tcPr>
            <w:tcW w:w="1245" w:type="dxa"/>
            <w:shd w:val="clear" w:color="auto" w:fill="D9D2E9"/>
            <w:tcMar>
              <w:top w:w="100" w:type="dxa"/>
              <w:left w:w="100" w:type="dxa"/>
              <w:bottom w:w="100" w:type="dxa"/>
              <w:right w:w="100" w:type="dxa"/>
            </w:tcMar>
          </w:tcPr>
          <w:p w14:paraId="7D38612F" w14:textId="77777777" w:rsidR="00745C5B" w:rsidRDefault="0021403E">
            <w:pPr>
              <w:widowControl w:val="0"/>
              <w:spacing w:line="240" w:lineRule="auto"/>
            </w:pPr>
            <w:r>
              <w:t>TA</w:t>
            </w:r>
          </w:p>
        </w:tc>
        <w:tc>
          <w:tcPr>
            <w:tcW w:w="2610" w:type="dxa"/>
            <w:tcMar>
              <w:top w:w="100" w:type="dxa"/>
              <w:left w:w="100" w:type="dxa"/>
              <w:bottom w:w="100" w:type="dxa"/>
              <w:right w:w="100" w:type="dxa"/>
            </w:tcMar>
          </w:tcPr>
          <w:p w14:paraId="76F54E6B" w14:textId="77777777" w:rsidR="00745C5B" w:rsidRDefault="0021403E">
            <w:pPr>
              <w:widowControl w:val="0"/>
              <w:spacing w:line="240" w:lineRule="auto"/>
            </w:pPr>
            <w:r>
              <w:t>Review course schedule and term commitments, inform instructor of comprehensive exams, course exams, or any opportunities that may conflict with TA duties</w:t>
            </w:r>
          </w:p>
        </w:tc>
        <w:tc>
          <w:tcPr>
            <w:tcW w:w="2625" w:type="dxa"/>
            <w:shd w:val="clear" w:color="auto" w:fill="auto"/>
            <w:tcMar>
              <w:top w:w="100" w:type="dxa"/>
              <w:left w:w="100" w:type="dxa"/>
              <w:bottom w:w="100" w:type="dxa"/>
              <w:right w:w="100" w:type="dxa"/>
            </w:tcMar>
          </w:tcPr>
          <w:p w14:paraId="3BCE52F0" w14:textId="77777777" w:rsidR="00745C5B" w:rsidRDefault="00745C5B">
            <w:pPr>
              <w:widowControl w:val="0"/>
              <w:spacing w:line="240" w:lineRule="auto"/>
            </w:pPr>
          </w:p>
        </w:tc>
        <w:tc>
          <w:tcPr>
            <w:tcW w:w="2520" w:type="dxa"/>
            <w:shd w:val="clear" w:color="auto" w:fill="auto"/>
            <w:tcMar>
              <w:top w:w="100" w:type="dxa"/>
              <w:left w:w="100" w:type="dxa"/>
              <w:bottom w:w="100" w:type="dxa"/>
              <w:right w:w="100" w:type="dxa"/>
            </w:tcMar>
          </w:tcPr>
          <w:p w14:paraId="75508299" w14:textId="77777777" w:rsidR="00745C5B" w:rsidRDefault="00745C5B">
            <w:pPr>
              <w:widowControl w:val="0"/>
              <w:spacing w:line="240" w:lineRule="auto"/>
            </w:pPr>
          </w:p>
        </w:tc>
        <w:tc>
          <w:tcPr>
            <w:tcW w:w="2253" w:type="dxa"/>
            <w:shd w:val="clear" w:color="auto" w:fill="auto"/>
            <w:tcMar>
              <w:top w:w="100" w:type="dxa"/>
              <w:left w:w="100" w:type="dxa"/>
              <w:bottom w:w="100" w:type="dxa"/>
              <w:right w:w="100" w:type="dxa"/>
            </w:tcMar>
          </w:tcPr>
          <w:p w14:paraId="2CAF1760" w14:textId="77777777" w:rsidR="00745C5B" w:rsidRDefault="00745C5B">
            <w:pPr>
              <w:widowControl w:val="0"/>
              <w:spacing w:line="240" w:lineRule="auto"/>
            </w:pPr>
          </w:p>
        </w:tc>
      </w:tr>
    </w:tbl>
    <w:p w14:paraId="017498A4" w14:textId="77777777" w:rsidR="00745C5B" w:rsidRDefault="00745C5B">
      <w:pPr>
        <w:widowControl w:val="0"/>
        <w:spacing w:line="240" w:lineRule="auto"/>
      </w:pPr>
    </w:p>
    <w:p w14:paraId="71106E1E" w14:textId="77777777" w:rsidR="00745C5B" w:rsidRDefault="00745C5B">
      <w:pPr>
        <w:widowControl w:val="0"/>
        <w:spacing w:before="240" w:after="240" w:line="240" w:lineRule="auto"/>
        <w:rPr>
          <w:rFonts w:ascii="Lato" w:eastAsia="Lato" w:hAnsi="Lato" w:cs="Lato"/>
          <w:sz w:val="24"/>
          <w:szCs w:val="24"/>
          <w:highlight w:val="white"/>
        </w:rPr>
      </w:pPr>
    </w:p>
    <w:p w14:paraId="1E5D6AFD" w14:textId="77777777" w:rsidR="00745C5B" w:rsidRDefault="0021403E">
      <w:pPr>
        <w:widowControl w:val="0"/>
        <w:spacing w:before="240" w:after="240" w:line="240" w:lineRule="auto"/>
        <w:rPr>
          <w:rFonts w:ascii="Lato" w:eastAsia="Lato" w:hAnsi="Lato" w:cs="Lato"/>
          <w:sz w:val="24"/>
          <w:szCs w:val="24"/>
          <w:highlight w:val="white"/>
          <w:u w:val="single"/>
        </w:rPr>
      </w:pPr>
      <w:r>
        <w:rPr>
          <w:rFonts w:ascii="Lato" w:eastAsia="Lato" w:hAnsi="Lato" w:cs="Lato"/>
          <w:sz w:val="24"/>
          <w:szCs w:val="24"/>
          <w:highlight w:val="white"/>
          <w:u w:val="single"/>
        </w:rPr>
        <w:t>Some key recommendations:</w:t>
      </w:r>
    </w:p>
    <w:p w14:paraId="00DE351F" w14:textId="77777777" w:rsidR="00745C5B" w:rsidRDefault="0021403E">
      <w:pPr>
        <w:widowControl w:val="0"/>
        <w:numPr>
          <w:ilvl w:val="0"/>
          <w:numId w:val="1"/>
        </w:numPr>
        <w:spacing w:line="240" w:lineRule="auto"/>
        <w:rPr>
          <w:rFonts w:ascii="Lato" w:eastAsia="Lato" w:hAnsi="Lato" w:cs="Lato"/>
          <w:sz w:val="24"/>
          <w:szCs w:val="24"/>
          <w:highlight w:val="white"/>
        </w:rPr>
      </w:pPr>
      <w:r>
        <w:rPr>
          <w:rFonts w:ascii="Lato" w:eastAsia="Lato" w:hAnsi="Lato" w:cs="Lato"/>
          <w:b/>
          <w:sz w:val="24"/>
          <w:szCs w:val="24"/>
          <w:highlight w:val="white"/>
        </w:rPr>
        <w:t>Use the syllabus to your advantage</w:t>
      </w:r>
      <w:r>
        <w:rPr>
          <w:rFonts w:ascii="Lato" w:eastAsia="Lato" w:hAnsi="Lato" w:cs="Lato"/>
          <w:sz w:val="24"/>
          <w:szCs w:val="24"/>
          <w:highlight w:val="white"/>
        </w:rPr>
        <w:t>: adding the name and the role (i.e. tutorial facilitator, marker, lab facilitator) of each TA to the syllabus allows students to better understand the role of the TA.</w:t>
      </w:r>
    </w:p>
    <w:p w14:paraId="67A88521" w14:textId="77777777" w:rsidR="00745C5B" w:rsidRDefault="0021403E">
      <w:pPr>
        <w:widowControl w:val="0"/>
        <w:numPr>
          <w:ilvl w:val="0"/>
          <w:numId w:val="1"/>
        </w:numPr>
        <w:spacing w:line="240" w:lineRule="auto"/>
        <w:rPr>
          <w:rFonts w:ascii="Lato" w:eastAsia="Lato" w:hAnsi="Lato" w:cs="Lato"/>
          <w:sz w:val="24"/>
          <w:szCs w:val="24"/>
          <w:highlight w:val="white"/>
        </w:rPr>
      </w:pPr>
      <w:r>
        <w:rPr>
          <w:rFonts w:ascii="Lato" w:eastAsia="Lato" w:hAnsi="Lato" w:cs="Lato"/>
          <w:b/>
          <w:sz w:val="24"/>
          <w:szCs w:val="24"/>
          <w:highlight w:val="white"/>
        </w:rPr>
        <w:t>Set expectations</w:t>
      </w:r>
      <w:r>
        <w:rPr>
          <w:rFonts w:ascii="Lato" w:eastAsia="Lato" w:hAnsi="Lato" w:cs="Lato"/>
          <w:sz w:val="24"/>
          <w:szCs w:val="24"/>
          <w:highlight w:val="white"/>
        </w:rPr>
        <w:t xml:space="preserve">: the TA and the instructor can establish expectations for running tutorials/discussions/labs, what to do in case of marking disputes, and confirm the TA’s allocation of hours form (see article 12.02 in the </w:t>
      </w:r>
      <w:hyperlink r:id="rId8">
        <w:r>
          <w:rPr>
            <w:rFonts w:ascii="Lato" w:eastAsia="Lato" w:hAnsi="Lato" w:cs="Lato"/>
            <w:color w:val="1155CC"/>
            <w:sz w:val="24"/>
            <w:szCs w:val="24"/>
            <w:highlight w:val="white"/>
            <w:u w:val="single"/>
          </w:rPr>
          <w:t>CUPE 2278 Collective Agreement</w:t>
        </w:r>
      </w:hyperlink>
      <w:r>
        <w:rPr>
          <w:rFonts w:ascii="Lato" w:eastAsia="Lato" w:hAnsi="Lato" w:cs="Lato"/>
          <w:sz w:val="24"/>
          <w:szCs w:val="24"/>
          <w:highlight w:val="white"/>
        </w:rPr>
        <w:t>; to be updated fall 2020). The instructor can also set expectations with students on how the TA will support the class.</w:t>
      </w:r>
    </w:p>
    <w:p w14:paraId="47083CE6" w14:textId="77777777" w:rsidR="00745C5B" w:rsidRDefault="0021403E">
      <w:pPr>
        <w:widowControl w:val="0"/>
        <w:numPr>
          <w:ilvl w:val="0"/>
          <w:numId w:val="1"/>
        </w:numPr>
        <w:spacing w:line="240" w:lineRule="auto"/>
        <w:rPr>
          <w:rFonts w:ascii="Lato" w:eastAsia="Lato" w:hAnsi="Lato" w:cs="Lato"/>
          <w:sz w:val="24"/>
          <w:szCs w:val="24"/>
          <w:highlight w:val="white"/>
        </w:rPr>
      </w:pPr>
      <w:r>
        <w:rPr>
          <w:rFonts w:ascii="Lato" w:eastAsia="Lato" w:hAnsi="Lato" w:cs="Lato"/>
          <w:b/>
          <w:sz w:val="24"/>
          <w:szCs w:val="24"/>
          <w:highlight w:val="white"/>
        </w:rPr>
        <w:t>Check-in regularly</w:t>
      </w:r>
      <w:r>
        <w:rPr>
          <w:rFonts w:ascii="Lato" w:eastAsia="Lato" w:hAnsi="Lato" w:cs="Lato"/>
          <w:sz w:val="24"/>
          <w:szCs w:val="24"/>
          <w:highlight w:val="white"/>
        </w:rPr>
        <w:t>: schedule check-ins with the teaching team to ensure consistency in grading, use of hours per the allocation form, and any other course-specific information.</w:t>
      </w:r>
    </w:p>
    <w:p w14:paraId="221516CD" w14:textId="77777777" w:rsidR="00745C5B" w:rsidRDefault="0021403E">
      <w:pPr>
        <w:widowControl w:val="0"/>
        <w:numPr>
          <w:ilvl w:val="0"/>
          <w:numId w:val="1"/>
        </w:numPr>
        <w:spacing w:after="240" w:line="240" w:lineRule="auto"/>
        <w:rPr>
          <w:rFonts w:ascii="Lato" w:eastAsia="Lato" w:hAnsi="Lato" w:cs="Lato"/>
          <w:sz w:val="24"/>
          <w:szCs w:val="24"/>
          <w:highlight w:val="white"/>
        </w:rPr>
      </w:pPr>
      <w:r>
        <w:rPr>
          <w:rFonts w:ascii="Lato" w:eastAsia="Lato" w:hAnsi="Lato" w:cs="Lato"/>
          <w:b/>
          <w:sz w:val="24"/>
          <w:szCs w:val="24"/>
          <w:highlight w:val="white"/>
        </w:rPr>
        <w:t>Review the OTP module</w:t>
      </w:r>
      <w:r>
        <w:rPr>
          <w:rFonts w:ascii="Lato" w:eastAsia="Lato" w:hAnsi="Lato" w:cs="Lato"/>
          <w:sz w:val="24"/>
          <w:szCs w:val="24"/>
          <w:highlight w:val="white"/>
        </w:rPr>
        <w:t xml:space="preserve">: if you haven’t already, read through module 8, </w:t>
      </w:r>
      <w:hyperlink r:id="rId9">
        <w:r>
          <w:rPr>
            <w:rFonts w:ascii="Lato" w:eastAsia="Lato" w:hAnsi="Lato" w:cs="Lato"/>
            <w:color w:val="1155CC"/>
            <w:sz w:val="24"/>
            <w:szCs w:val="24"/>
            <w:highlight w:val="white"/>
            <w:u w:val="single"/>
          </w:rPr>
          <w:t>the role of teaching assistants in the online classroom</w:t>
        </w:r>
      </w:hyperlink>
      <w:r>
        <w:rPr>
          <w:rFonts w:ascii="Lato" w:eastAsia="Lato" w:hAnsi="Lato" w:cs="Lato"/>
          <w:sz w:val="24"/>
          <w:szCs w:val="24"/>
          <w:highlight w:val="white"/>
        </w:rPr>
        <w:t>, and reflect which aspects will be helpful for your teaching team.</w:t>
      </w:r>
    </w:p>
    <w:sectPr w:rsidR="00745C5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117C" w14:textId="77777777" w:rsidR="00B2574E" w:rsidRDefault="00B2574E">
      <w:pPr>
        <w:spacing w:line="240" w:lineRule="auto"/>
      </w:pPr>
      <w:r>
        <w:separator/>
      </w:r>
    </w:p>
  </w:endnote>
  <w:endnote w:type="continuationSeparator" w:id="0">
    <w:p w14:paraId="5C8CD55C" w14:textId="77777777" w:rsidR="00B2574E" w:rsidRDefault="00B2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5EA8" w14:textId="77777777" w:rsidR="00B2574E" w:rsidRDefault="00B2574E">
      <w:pPr>
        <w:spacing w:line="240" w:lineRule="auto"/>
      </w:pPr>
      <w:r>
        <w:separator/>
      </w:r>
    </w:p>
  </w:footnote>
  <w:footnote w:type="continuationSeparator" w:id="0">
    <w:p w14:paraId="21278EAC" w14:textId="77777777" w:rsidR="00B2574E" w:rsidRDefault="00B25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5998" w14:textId="77777777" w:rsidR="00745C5B" w:rsidRDefault="0021403E">
    <w:pPr>
      <w:rPr>
        <w:rFonts w:ascii="Lato" w:eastAsia="Lato" w:hAnsi="Lato" w:cs="Lato"/>
      </w:rPr>
    </w:pPr>
    <w:r>
      <w:rPr>
        <w:rFonts w:ascii="Lato" w:eastAsia="Lato" w:hAnsi="Lato" w:cs="Lato"/>
      </w:rPr>
      <w:t>Teaching with TAs Online</w:t>
    </w:r>
  </w:p>
  <w:p w14:paraId="0408CDFA" w14:textId="28EC3A79" w:rsidR="00745C5B" w:rsidRDefault="0021403E">
    <w:pPr>
      <w:rPr>
        <w:rFonts w:ascii="Lato" w:eastAsia="Lato" w:hAnsi="Lato" w:cs="Lato"/>
      </w:rPr>
    </w:pPr>
    <w:r>
      <w:rPr>
        <w:rFonts w:ascii="Lato" w:eastAsia="Lato" w:hAnsi="Lato" w:cs="Lato"/>
      </w:rPr>
      <w:t>July</w:t>
    </w:r>
    <w:r w:rsidR="00F76577">
      <w:rPr>
        <w:rFonts w:ascii="Lato" w:eastAsia="Lato" w:hAnsi="Lato" w:cs="Lato"/>
      </w:rPr>
      <w:t xml:space="preserve"> </w:t>
    </w:r>
    <w:r>
      <w:rPr>
        <w:rFonts w:ascii="Lato" w:eastAsia="Lato" w:hAnsi="Lato" w:cs="Lato"/>
      </w:rPr>
      <w:t>2020</w:t>
    </w:r>
  </w:p>
  <w:p w14:paraId="60D2944F" w14:textId="77777777" w:rsidR="00745C5B" w:rsidRDefault="0021403E">
    <w:pPr>
      <w:rPr>
        <w:rFonts w:ascii="Lato" w:eastAsia="Lato" w:hAnsi="Lato" w:cs="Lato"/>
      </w:rPr>
    </w:pPr>
    <w:r>
      <w:rPr>
        <w:rFonts w:ascii="Lato" w:eastAsia="Lato" w:hAnsi="Lato" w:cs="Lato"/>
      </w:rPr>
      <w:t>CTLT</w:t>
    </w:r>
  </w:p>
  <w:p w14:paraId="09908626" w14:textId="77777777" w:rsidR="00745C5B" w:rsidRDefault="00745C5B">
    <w:pPr>
      <w:rPr>
        <w:rFonts w:ascii="Lato" w:eastAsia="Lato" w:hAnsi="Lato" w:cs="La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4C99"/>
    <w:multiLevelType w:val="multilevel"/>
    <w:tmpl w:val="B4D87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5B"/>
    <w:rsid w:val="0021403E"/>
    <w:rsid w:val="00745C5B"/>
    <w:rsid w:val="007C3BA2"/>
    <w:rsid w:val="00B2574E"/>
    <w:rsid w:val="00F7657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AD13"/>
  <w15:docId w15:val="{AB3CD1F1-D847-4B93-8E70-2007F719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76577"/>
    <w:pPr>
      <w:tabs>
        <w:tab w:val="center" w:pos="4680"/>
        <w:tab w:val="right" w:pos="9360"/>
      </w:tabs>
      <w:spacing w:line="240" w:lineRule="auto"/>
    </w:pPr>
  </w:style>
  <w:style w:type="character" w:customStyle="1" w:styleId="HeaderChar">
    <w:name w:val="Header Char"/>
    <w:basedOn w:val="DefaultParagraphFont"/>
    <w:link w:val="Header"/>
    <w:uiPriority w:val="99"/>
    <w:rsid w:val="00F76577"/>
  </w:style>
  <w:style w:type="paragraph" w:styleId="Footer">
    <w:name w:val="footer"/>
    <w:basedOn w:val="Normal"/>
    <w:link w:val="FooterChar"/>
    <w:uiPriority w:val="99"/>
    <w:unhideWhenUsed/>
    <w:rsid w:val="00F76577"/>
    <w:pPr>
      <w:tabs>
        <w:tab w:val="center" w:pos="4680"/>
        <w:tab w:val="right" w:pos="9360"/>
      </w:tabs>
      <w:spacing w:line="240" w:lineRule="auto"/>
    </w:pPr>
  </w:style>
  <w:style w:type="character" w:customStyle="1" w:styleId="FooterChar">
    <w:name w:val="Footer Char"/>
    <w:basedOn w:val="DefaultParagraphFont"/>
    <w:link w:val="Footer"/>
    <w:uiPriority w:val="99"/>
    <w:rsid w:val="00F7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r.ubc.ca/wp-content/uploads/CUPE-2278-2014-2019-Completed.pdf" TargetMode="External"/><Relationship Id="rId3" Type="http://schemas.openxmlformats.org/officeDocument/2006/relationships/settings" Target="settings.xml"/><Relationship Id="rId7" Type="http://schemas.openxmlformats.org/officeDocument/2006/relationships/hyperlink" Target="https://canvas.ubc.ca/courses/52088/pages/8-dot-9-key-recommendations?module_item_id=18848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vas.ubc.ca/courses/52088/pages/8-dot-0-introduction?module_item_id=1884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Moghtader, Bruce</dc:creator>
  <cp:lastModifiedBy>Moghtader, Bruce</cp:lastModifiedBy>
  <cp:revision>2</cp:revision>
  <dcterms:created xsi:type="dcterms:W3CDTF">2020-07-15T22:08:00Z</dcterms:created>
  <dcterms:modified xsi:type="dcterms:W3CDTF">2020-07-15T22:08:00Z</dcterms:modified>
</cp:coreProperties>
</file>