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B2" w:rsidRDefault="00A973B2" w:rsidP="00A973B2">
      <w:pPr>
        <w:pStyle w:val="NoSpacing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LOW BACK PAIN</w:t>
      </w:r>
    </w:p>
    <w:p w:rsidR="00A973B2" w:rsidRDefault="00A973B2" w:rsidP="00A973B2">
      <w:pPr>
        <w:pStyle w:val="NoSpacing"/>
        <w:jc w:val="center"/>
        <w:rPr>
          <w:rFonts w:ascii="Times New Roman" w:hAnsi="Times New Roman"/>
          <w:b/>
          <w:sz w:val="28"/>
        </w:rPr>
      </w:pPr>
    </w:p>
    <w:p w:rsidR="004D1458" w:rsidRPr="004D1458" w:rsidRDefault="004D1458" w:rsidP="004D1458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CCFP Key Features:</w:t>
      </w:r>
    </w:p>
    <w:p w:rsidR="00B53A3B" w:rsidRDefault="004D1458" w:rsidP="00B53A3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eastAsiaTheme="minorHAnsi"/>
          <w:color w:val="000000"/>
          <w:lang w:val="en-CA"/>
        </w:rPr>
      </w:pPr>
      <w:r w:rsidRPr="004D1458">
        <w:rPr>
          <w:rFonts w:eastAsiaTheme="minorHAnsi"/>
          <w:color w:val="000000"/>
          <w:lang w:val="en-CA"/>
        </w:rPr>
        <w:t>In a patient with undefined acute low-back pain (LBP):</w:t>
      </w:r>
    </w:p>
    <w:p w:rsidR="00B53A3B" w:rsidRDefault="004D1458" w:rsidP="004D1458">
      <w:pPr>
        <w:pStyle w:val="ListParagraph"/>
        <w:numPr>
          <w:ilvl w:val="1"/>
          <w:numId w:val="14"/>
        </w:numPr>
        <w:autoSpaceDE w:val="0"/>
        <w:autoSpaceDN w:val="0"/>
        <w:adjustRightInd w:val="0"/>
        <w:rPr>
          <w:rFonts w:eastAsiaTheme="minorHAnsi"/>
          <w:color w:val="000000"/>
          <w:lang w:val="en-CA"/>
        </w:rPr>
      </w:pPr>
      <w:r w:rsidRPr="00B53A3B">
        <w:rPr>
          <w:rFonts w:eastAsiaTheme="minorHAnsi"/>
          <w:color w:val="000000"/>
          <w:lang w:val="en-CA"/>
        </w:rPr>
        <w:t xml:space="preserve">Rule out serious causes (e.g., </w:t>
      </w:r>
      <w:proofErr w:type="spellStart"/>
      <w:r w:rsidRPr="00B53A3B">
        <w:rPr>
          <w:rFonts w:eastAsiaTheme="minorHAnsi"/>
          <w:color w:val="000000"/>
          <w:lang w:val="en-CA"/>
        </w:rPr>
        <w:t>cauda</w:t>
      </w:r>
      <w:proofErr w:type="spellEnd"/>
      <w:r w:rsidRPr="00B53A3B">
        <w:rPr>
          <w:rFonts w:eastAsiaTheme="minorHAnsi"/>
          <w:color w:val="000000"/>
          <w:lang w:val="en-CA"/>
        </w:rPr>
        <w:t xml:space="preserve"> </w:t>
      </w:r>
      <w:proofErr w:type="spellStart"/>
      <w:r w:rsidRPr="00B53A3B">
        <w:rPr>
          <w:rFonts w:eastAsiaTheme="minorHAnsi"/>
          <w:color w:val="000000"/>
          <w:lang w:val="en-CA"/>
        </w:rPr>
        <w:t>equina</w:t>
      </w:r>
      <w:proofErr w:type="spellEnd"/>
      <w:r w:rsidRPr="00B53A3B">
        <w:rPr>
          <w:rFonts w:eastAsiaTheme="minorHAnsi"/>
          <w:color w:val="000000"/>
          <w:lang w:val="en-CA"/>
        </w:rPr>
        <w:t xml:space="preserve"> syndrome,</w:t>
      </w:r>
      <w:r w:rsidR="00B53A3B">
        <w:rPr>
          <w:rFonts w:eastAsiaTheme="minorHAnsi"/>
          <w:color w:val="000000"/>
          <w:lang w:val="en-CA"/>
        </w:rPr>
        <w:t xml:space="preserve"> </w:t>
      </w:r>
      <w:r w:rsidRPr="00B53A3B">
        <w:rPr>
          <w:rFonts w:eastAsiaTheme="minorHAnsi"/>
          <w:color w:val="000000"/>
          <w:lang w:val="en-CA"/>
        </w:rPr>
        <w:t>pyelonephritis, ruptured abdominal aortic aneurysm, cancer)</w:t>
      </w:r>
      <w:r w:rsidR="00B53A3B">
        <w:rPr>
          <w:rFonts w:eastAsiaTheme="minorHAnsi"/>
          <w:color w:val="000000"/>
          <w:lang w:val="en-CA"/>
        </w:rPr>
        <w:t xml:space="preserve"> </w:t>
      </w:r>
      <w:r w:rsidRPr="00B53A3B">
        <w:rPr>
          <w:rFonts w:eastAsiaTheme="minorHAnsi"/>
          <w:color w:val="000000"/>
          <w:lang w:val="en-CA"/>
        </w:rPr>
        <w:t>through appropriate history and physical examination.</w:t>
      </w:r>
    </w:p>
    <w:p w:rsidR="00B53A3B" w:rsidRDefault="004D1458" w:rsidP="004D1458">
      <w:pPr>
        <w:pStyle w:val="ListParagraph"/>
        <w:numPr>
          <w:ilvl w:val="1"/>
          <w:numId w:val="14"/>
        </w:numPr>
        <w:autoSpaceDE w:val="0"/>
        <w:autoSpaceDN w:val="0"/>
        <w:adjustRightInd w:val="0"/>
        <w:rPr>
          <w:rFonts w:eastAsiaTheme="minorHAnsi"/>
          <w:color w:val="000000"/>
          <w:lang w:val="en-CA"/>
        </w:rPr>
      </w:pPr>
      <w:r w:rsidRPr="00B53A3B">
        <w:rPr>
          <w:rFonts w:eastAsiaTheme="minorHAnsi"/>
          <w:color w:val="000000"/>
          <w:lang w:val="en-CA"/>
        </w:rPr>
        <w:t>Make a positive diagnosis of musculoskeletal pain (not a</w:t>
      </w:r>
      <w:r w:rsidR="00B53A3B">
        <w:rPr>
          <w:rFonts w:eastAsiaTheme="minorHAnsi"/>
          <w:color w:val="000000"/>
          <w:lang w:val="en-CA"/>
        </w:rPr>
        <w:t xml:space="preserve"> </w:t>
      </w:r>
      <w:r w:rsidRPr="00B53A3B">
        <w:rPr>
          <w:rFonts w:eastAsiaTheme="minorHAnsi"/>
          <w:color w:val="000000"/>
          <w:lang w:val="en-CA"/>
        </w:rPr>
        <w:t>diagnosis of exclusion) through an appropriate history and</w:t>
      </w:r>
      <w:r w:rsidR="00B53A3B">
        <w:rPr>
          <w:rFonts w:eastAsiaTheme="minorHAnsi"/>
          <w:color w:val="000000"/>
          <w:lang w:val="en-CA"/>
        </w:rPr>
        <w:t xml:space="preserve"> </w:t>
      </w:r>
      <w:r w:rsidRPr="00B53A3B">
        <w:rPr>
          <w:rFonts w:eastAsiaTheme="minorHAnsi"/>
          <w:color w:val="000000"/>
          <w:lang w:val="en-CA"/>
        </w:rPr>
        <w:t>physical examination.</w:t>
      </w:r>
    </w:p>
    <w:p w:rsidR="00B53A3B" w:rsidRDefault="004D1458" w:rsidP="004D1458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eastAsiaTheme="minorHAnsi"/>
          <w:color w:val="000000"/>
          <w:lang w:val="en-CA"/>
        </w:rPr>
      </w:pPr>
      <w:r w:rsidRPr="00B53A3B">
        <w:rPr>
          <w:rFonts w:eastAsiaTheme="minorHAnsi"/>
          <w:color w:val="000000"/>
          <w:lang w:val="en-CA"/>
        </w:rPr>
        <w:t>In a patient with confirmed mechanical low back pain:</w:t>
      </w:r>
    </w:p>
    <w:p w:rsidR="00B53A3B" w:rsidRDefault="004D1458" w:rsidP="004D1458">
      <w:pPr>
        <w:pStyle w:val="ListParagraph"/>
        <w:numPr>
          <w:ilvl w:val="1"/>
          <w:numId w:val="14"/>
        </w:numPr>
        <w:autoSpaceDE w:val="0"/>
        <w:autoSpaceDN w:val="0"/>
        <w:adjustRightInd w:val="0"/>
        <w:rPr>
          <w:rFonts w:eastAsiaTheme="minorHAnsi"/>
          <w:color w:val="000000"/>
          <w:lang w:val="en-CA"/>
        </w:rPr>
      </w:pPr>
      <w:r w:rsidRPr="00B53A3B">
        <w:rPr>
          <w:rFonts w:eastAsiaTheme="minorHAnsi"/>
          <w:color w:val="000000"/>
          <w:lang w:val="en-CA"/>
        </w:rPr>
        <w:t>Do not over-investigate in the acute phase.</w:t>
      </w:r>
    </w:p>
    <w:p w:rsidR="00B53A3B" w:rsidRDefault="004D1458" w:rsidP="004D1458">
      <w:pPr>
        <w:pStyle w:val="ListParagraph"/>
        <w:numPr>
          <w:ilvl w:val="1"/>
          <w:numId w:val="14"/>
        </w:numPr>
        <w:autoSpaceDE w:val="0"/>
        <w:autoSpaceDN w:val="0"/>
        <w:adjustRightInd w:val="0"/>
        <w:rPr>
          <w:rFonts w:eastAsiaTheme="minorHAnsi"/>
          <w:color w:val="000000"/>
          <w:lang w:val="en-CA"/>
        </w:rPr>
      </w:pPr>
      <w:r w:rsidRPr="00B53A3B">
        <w:rPr>
          <w:rFonts w:eastAsiaTheme="minorHAnsi"/>
          <w:color w:val="000000"/>
          <w:lang w:val="en-CA"/>
        </w:rPr>
        <w:t>Advise the patient:</w:t>
      </w:r>
    </w:p>
    <w:p w:rsidR="00B53A3B" w:rsidRDefault="004D1458" w:rsidP="004D1458">
      <w:pPr>
        <w:pStyle w:val="ListParagraph"/>
        <w:numPr>
          <w:ilvl w:val="2"/>
          <w:numId w:val="14"/>
        </w:numPr>
        <w:autoSpaceDE w:val="0"/>
        <w:autoSpaceDN w:val="0"/>
        <w:adjustRightInd w:val="0"/>
        <w:rPr>
          <w:rFonts w:eastAsiaTheme="minorHAnsi"/>
          <w:color w:val="000000"/>
          <w:lang w:val="en-CA"/>
        </w:rPr>
      </w:pPr>
      <w:proofErr w:type="gramStart"/>
      <w:r w:rsidRPr="00B53A3B">
        <w:rPr>
          <w:rFonts w:eastAsiaTheme="minorHAnsi"/>
          <w:color w:val="000000"/>
          <w:lang w:val="en-CA"/>
        </w:rPr>
        <w:t>that</w:t>
      </w:r>
      <w:proofErr w:type="gramEnd"/>
      <w:r w:rsidRPr="00B53A3B">
        <w:rPr>
          <w:rFonts w:eastAsiaTheme="minorHAnsi"/>
          <w:color w:val="000000"/>
          <w:lang w:val="en-CA"/>
        </w:rPr>
        <w:t xml:space="preserve"> symptoms can evolve, and ensure adequate follow-up</w:t>
      </w:r>
      <w:r w:rsidR="00B53A3B">
        <w:rPr>
          <w:rFonts w:eastAsiaTheme="minorHAnsi"/>
          <w:color w:val="000000"/>
          <w:lang w:val="en-CA"/>
        </w:rPr>
        <w:t xml:space="preserve"> </w:t>
      </w:r>
      <w:r w:rsidRPr="00B53A3B">
        <w:rPr>
          <w:rFonts w:eastAsiaTheme="minorHAnsi"/>
          <w:color w:val="000000"/>
          <w:lang w:val="en-CA"/>
        </w:rPr>
        <w:t>care.</w:t>
      </w:r>
    </w:p>
    <w:p w:rsidR="00B53A3B" w:rsidRDefault="004D1458" w:rsidP="004D1458">
      <w:pPr>
        <w:pStyle w:val="ListParagraph"/>
        <w:numPr>
          <w:ilvl w:val="2"/>
          <w:numId w:val="14"/>
        </w:numPr>
        <w:autoSpaceDE w:val="0"/>
        <w:autoSpaceDN w:val="0"/>
        <w:adjustRightInd w:val="0"/>
        <w:rPr>
          <w:rFonts w:eastAsiaTheme="minorHAnsi"/>
          <w:color w:val="000000"/>
          <w:lang w:val="en-CA"/>
        </w:rPr>
      </w:pPr>
      <w:proofErr w:type="gramStart"/>
      <w:r w:rsidRPr="00B53A3B">
        <w:rPr>
          <w:rFonts w:eastAsiaTheme="minorHAnsi"/>
          <w:color w:val="000000"/>
          <w:lang w:val="en-CA"/>
        </w:rPr>
        <w:t>that</w:t>
      </w:r>
      <w:proofErr w:type="gramEnd"/>
      <w:r w:rsidRPr="00B53A3B">
        <w:rPr>
          <w:rFonts w:eastAsiaTheme="minorHAnsi"/>
          <w:color w:val="000000"/>
          <w:lang w:val="en-CA"/>
        </w:rPr>
        <w:t xml:space="preserve"> the prognosis is positive (i.e., the overwhelming majority</w:t>
      </w:r>
      <w:r w:rsidR="00B53A3B">
        <w:rPr>
          <w:rFonts w:eastAsiaTheme="minorHAnsi"/>
          <w:color w:val="000000"/>
          <w:lang w:val="en-CA"/>
        </w:rPr>
        <w:t xml:space="preserve"> </w:t>
      </w:r>
      <w:r w:rsidRPr="00B53A3B">
        <w:rPr>
          <w:rFonts w:eastAsiaTheme="minorHAnsi"/>
          <w:color w:val="000000"/>
          <w:lang w:val="en-CA"/>
        </w:rPr>
        <w:t>of cases will get better).</w:t>
      </w:r>
    </w:p>
    <w:p w:rsidR="00B53A3B" w:rsidRDefault="004D1458" w:rsidP="004D1458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eastAsiaTheme="minorHAnsi"/>
          <w:color w:val="000000"/>
          <w:lang w:val="en-CA"/>
        </w:rPr>
      </w:pPr>
      <w:r w:rsidRPr="00B53A3B">
        <w:rPr>
          <w:rFonts w:eastAsiaTheme="minorHAnsi"/>
          <w:color w:val="000000"/>
          <w:lang w:val="en-CA"/>
        </w:rPr>
        <w:t>In a patient with mechanical low back pain, whether it is acute</w:t>
      </w:r>
      <w:r w:rsidR="00B53A3B">
        <w:rPr>
          <w:rFonts w:eastAsiaTheme="minorHAnsi"/>
          <w:color w:val="000000"/>
          <w:lang w:val="en-CA"/>
        </w:rPr>
        <w:t xml:space="preserve"> </w:t>
      </w:r>
      <w:r w:rsidRPr="00B53A3B">
        <w:rPr>
          <w:rFonts w:eastAsiaTheme="minorHAnsi"/>
          <w:color w:val="000000"/>
          <w:lang w:val="en-CA"/>
        </w:rPr>
        <w:t>or chronic, give appropriate analgesia and titrate it to the</w:t>
      </w:r>
      <w:r w:rsidR="00B53A3B">
        <w:rPr>
          <w:rFonts w:eastAsiaTheme="minorHAnsi"/>
          <w:color w:val="000000"/>
          <w:lang w:val="en-CA"/>
        </w:rPr>
        <w:t xml:space="preserve"> </w:t>
      </w:r>
      <w:r w:rsidRPr="00B53A3B">
        <w:rPr>
          <w:rFonts w:eastAsiaTheme="minorHAnsi"/>
          <w:color w:val="000000"/>
          <w:lang w:val="en-CA"/>
        </w:rPr>
        <w:t>patient’s pain.</w:t>
      </w:r>
    </w:p>
    <w:p w:rsidR="00B53A3B" w:rsidRDefault="004D1458" w:rsidP="004D1458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eastAsiaTheme="minorHAnsi"/>
          <w:color w:val="000000"/>
          <w:lang w:val="en-CA"/>
        </w:rPr>
      </w:pPr>
      <w:r w:rsidRPr="00B53A3B">
        <w:rPr>
          <w:rFonts w:eastAsiaTheme="minorHAnsi"/>
          <w:color w:val="000000"/>
          <w:lang w:val="en-CA"/>
        </w:rPr>
        <w:t>Advise the patient with mechanical low back pain to return if</w:t>
      </w:r>
      <w:r w:rsidR="00B53A3B">
        <w:rPr>
          <w:rFonts w:eastAsiaTheme="minorHAnsi"/>
          <w:color w:val="000000"/>
          <w:lang w:val="en-CA"/>
        </w:rPr>
        <w:t xml:space="preserve"> </w:t>
      </w:r>
      <w:r w:rsidRPr="00B53A3B">
        <w:rPr>
          <w:rFonts w:eastAsiaTheme="minorHAnsi"/>
          <w:color w:val="000000"/>
          <w:lang w:val="en-CA"/>
        </w:rPr>
        <w:t>new or progressive neurologic symptoms develop.</w:t>
      </w:r>
    </w:p>
    <w:p w:rsidR="004D1458" w:rsidRPr="00B53A3B" w:rsidRDefault="004D1458" w:rsidP="004D1458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eastAsiaTheme="minorHAnsi"/>
          <w:color w:val="000000"/>
          <w:lang w:val="en-CA"/>
        </w:rPr>
      </w:pPr>
      <w:r w:rsidRPr="00B53A3B">
        <w:rPr>
          <w:rFonts w:eastAsiaTheme="minorHAnsi"/>
          <w:color w:val="000000"/>
          <w:lang w:val="en-CA"/>
        </w:rPr>
        <w:t>In all patients with mechanical low back pain, discuss exercises</w:t>
      </w:r>
      <w:r w:rsidR="00B53A3B">
        <w:rPr>
          <w:rFonts w:eastAsiaTheme="minorHAnsi"/>
          <w:color w:val="000000"/>
          <w:lang w:val="en-CA"/>
        </w:rPr>
        <w:t xml:space="preserve"> </w:t>
      </w:r>
      <w:r w:rsidRPr="00B53A3B">
        <w:rPr>
          <w:rFonts w:eastAsiaTheme="minorHAnsi"/>
          <w:color w:val="000000"/>
          <w:lang w:val="en-CA"/>
        </w:rPr>
        <w:t>and posture strategies to prevent recurrences.</w:t>
      </w:r>
    </w:p>
    <w:p w:rsidR="006C35CA" w:rsidRDefault="006C35CA" w:rsidP="00A973B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C35CA" w:rsidRDefault="006C35CA" w:rsidP="00A973B2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Differential Diagnosis of Acute Low Back Pain</w:t>
      </w:r>
    </w:p>
    <w:p w:rsidR="006C35CA" w:rsidRDefault="006C35CA" w:rsidP="00A973B2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Table 1 – </w:t>
      </w: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2436"/>
        <w:gridCol w:w="1392"/>
        <w:gridCol w:w="1417"/>
        <w:gridCol w:w="1701"/>
        <w:gridCol w:w="1985"/>
        <w:gridCol w:w="1842"/>
      </w:tblGrid>
      <w:tr w:rsidR="00ED001E" w:rsidTr="009B26F3">
        <w:tc>
          <w:tcPr>
            <w:tcW w:w="2436" w:type="dxa"/>
          </w:tcPr>
          <w:p w:rsidR="006C35CA" w:rsidRPr="006C35CA" w:rsidRDefault="006C35CA" w:rsidP="0017107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C35CA">
              <w:rPr>
                <w:rFonts w:ascii="Times New Roman" w:hAnsi="Times New Roman"/>
                <w:b/>
                <w:sz w:val="24"/>
                <w:szCs w:val="24"/>
              </w:rPr>
              <w:t>Disease/ Condition</w:t>
            </w:r>
          </w:p>
        </w:tc>
        <w:tc>
          <w:tcPr>
            <w:tcW w:w="1392" w:type="dxa"/>
          </w:tcPr>
          <w:p w:rsidR="006C35CA" w:rsidRPr="006C35CA" w:rsidRDefault="006C35CA" w:rsidP="0017107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C35CA">
              <w:rPr>
                <w:rFonts w:ascii="Times New Roman" w:hAnsi="Times New Roman"/>
                <w:b/>
                <w:sz w:val="24"/>
                <w:szCs w:val="24"/>
              </w:rPr>
              <w:t>Patient age</w:t>
            </w:r>
          </w:p>
          <w:p w:rsidR="006C35CA" w:rsidRPr="006C35CA" w:rsidRDefault="006C35CA" w:rsidP="0017107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C35CA">
              <w:rPr>
                <w:rFonts w:ascii="Times New Roman" w:hAnsi="Times New Roman"/>
                <w:b/>
                <w:sz w:val="24"/>
                <w:szCs w:val="24"/>
              </w:rPr>
              <w:t>(y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ea</w:t>
            </w:r>
            <w:r w:rsidRPr="006C35CA">
              <w:rPr>
                <w:rFonts w:ascii="Times New Roman" w:hAnsi="Times New Roman"/>
                <w:b/>
                <w:sz w:val="24"/>
                <w:szCs w:val="24"/>
              </w:rPr>
              <w:t>rs)</w:t>
            </w:r>
          </w:p>
        </w:tc>
        <w:tc>
          <w:tcPr>
            <w:tcW w:w="1417" w:type="dxa"/>
          </w:tcPr>
          <w:p w:rsidR="006C35CA" w:rsidRPr="006C35CA" w:rsidRDefault="006C35CA" w:rsidP="0017107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Location of pain</w:t>
            </w:r>
          </w:p>
        </w:tc>
        <w:tc>
          <w:tcPr>
            <w:tcW w:w="1701" w:type="dxa"/>
          </w:tcPr>
          <w:p w:rsidR="006C35CA" w:rsidRPr="006C35CA" w:rsidRDefault="006C35CA" w:rsidP="0017107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Quality of pain</w:t>
            </w:r>
          </w:p>
        </w:tc>
        <w:tc>
          <w:tcPr>
            <w:tcW w:w="1985" w:type="dxa"/>
          </w:tcPr>
          <w:p w:rsidR="006C35CA" w:rsidRPr="006C35CA" w:rsidRDefault="006C35CA" w:rsidP="0017107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Aggravating or relieving factors</w:t>
            </w:r>
          </w:p>
        </w:tc>
        <w:tc>
          <w:tcPr>
            <w:tcW w:w="1842" w:type="dxa"/>
          </w:tcPr>
          <w:p w:rsidR="006C35CA" w:rsidRPr="006C35CA" w:rsidRDefault="006C35CA" w:rsidP="0017107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Signs</w:t>
            </w:r>
          </w:p>
        </w:tc>
      </w:tr>
      <w:tr w:rsidR="00ED001E" w:rsidTr="009B26F3">
        <w:tc>
          <w:tcPr>
            <w:tcW w:w="2436" w:type="dxa"/>
          </w:tcPr>
          <w:p w:rsidR="006C35CA" w:rsidRPr="006C35CA" w:rsidRDefault="006C35CA" w:rsidP="00A973B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Back strain</w:t>
            </w:r>
          </w:p>
        </w:tc>
        <w:tc>
          <w:tcPr>
            <w:tcW w:w="1392" w:type="dxa"/>
          </w:tcPr>
          <w:p w:rsidR="006C35CA" w:rsidRPr="006C35CA" w:rsidRDefault="00ED001E" w:rsidP="00A973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to 40</w:t>
            </w:r>
          </w:p>
        </w:tc>
        <w:tc>
          <w:tcPr>
            <w:tcW w:w="1417" w:type="dxa"/>
          </w:tcPr>
          <w:p w:rsidR="006C35CA" w:rsidRPr="006C35CA" w:rsidRDefault="00171078" w:rsidP="00A973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Low back, buttock, posterior thigh</w:t>
            </w:r>
          </w:p>
        </w:tc>
        <w:tc>
          <w:tcPr>
            <w:tcW w:w="1701" w:type="dxa"/>
          </w:tcPr>
          <w:p w:rsidR="006C35CA" w:rsidRPr="006C35CA" w:rsidRDefault="00171078" w:rsidP="00A973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Ache, spasm</w:t>
            </w:r>
          </w:p>
        </w:tc>
        <w:tc>
          <w:tcPr>
            <w:tcW w:w="1985" w:type="dxa"/>
          </w:tcPr>
          <w:p w:rsidR="006C35CA" w:rsidRPr="006C35CA" w:rsidRDefault="00171078" w:rsidP="00A973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Increased with activity or bending</w:t>
            </w:r>
          </w:p>
        </w:tc>
        <w:tc>
          <w:tcPr>
            <w:tcW w:w="1842" w:type="dxa"/>
          </w:tcPr>
          <w:p w:rsidR="006C35CA" w:rsidRPr="006C35CA" w:rsidRDefault="00171078" w:rsidP="00A973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Local tenderness, limited spinal motion</w:t>
            </w:r>
          </w:p>
        </w:tc>
      </w:tr>
      <w:tr w:rsidR="00ED001E" w:rsidTr="009B26F3">
        <w:tc>
          <w:tcPr>
            <w:tcW w:w="2436" w:type="dxa"/>
          </w:tcPr>
          <w:p w:rsidR="006C35CA" w:rsidRPr="006C35CA" w:rsidRDefault="006C35CA" w:rsidP="00A973B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Acute disc herniation</w:t>
            </w:r>
          </w:p>
        </w:tc>
        <w:tc>
          <w:tcPr>
            <w:tcW w:w="1392" w:type="dxa"/>
          </w:tcPr>
          <w:p w:rsidR="006C35CA" w:rsidRPr="006C35CA" w:rsidRDefault="00ED001E" w:rsidP="00A973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to 50</w:t>
            </w:r>
          </w:p>
        </w:tc>
        <w:tc>
          <w:tcPr>
            <w:tcW w:w="1417" w:type="dxa"/>
          </w:tcPr>
          <w:p w:rsidR="006C35CA" w:rsidRPr="006C35CA" w:rsidRDefault="001942ED" w:rsidP="00A973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Low back to lower leg</w:t>
            </w:r>
          </w:p>
        </w:tc>
        <w:tc>
          <w:tcPr>
            <w:tcW w:w="1701" w:type="dxa"/>
          </w:tcPr>
          <w:p w:rsidR="006C35CA" w:rsidRPr="006C35CA" w:rsidRDefault="001942ED" w:rsidP="00A973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Sharp, shooting or burning pain,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paresthesia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 leg</w:t>
            </w:r>
          </w:p>
        </w:tc>
        <w:tc>
          <w:tcPr>
            <w:tcW w:w="1985" w:type="dxa"/>
          </w:tcPr>
          <w:p w:rsidR="006C35CA" w:rsidRPr="006C35CA" w:rsidRDefault="001942ED" w:rsidP="00A973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Decreased with standing; increased with bending or sitting</w:t>
            </w:r>
          </w:p>
        </w:tc>
        <w:tc>
          <w:tcPr>
            <w:tcW w:w="1842" w:type="dxa"/>
          </w:tcPr>
          <w:p w:rsidR="006C35CA" w:rsidRPr="006C35CA" w:rsidRDefault="001942ED" w:rsidP="00A973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Positive straight leg raise test, weakness, asymmetric reflexes</w:t>
            </w:r>
          </w:p>
        </w:tc>
      </w:tr>
      <w:tr w:rsidR="00ED001E" w:rsidTr="009B26F3">
        <w:tc>
          <w:tcPr>
            <w:tcW w:w="2436" w:type="dxa"/>
          </w:tcPr>
          <w:p w:rsidR="006C35CA" w:rsidRPr="006C35CA" w:rsidRDefault="006C35CA" w:rsidP="00A973B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Osteoarthritis or spinal stenosis</w:t>
            </w:r>
          </w:p>
        </w:tc>
        <w:tc>
          <w:tcPr>
            <w:tcW w:w="1392" w:type="dxa"/>
          </w:tcPr>
          <w:p w:rsidR="006C35CA" w:rsidRPr="006C35CA" w:rsidRDefault="00ED001E" w:rsidP="00ED00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&gt;50</w:t>
            </w:r>
          </w:p>
        </w:tc>
        <w:tc>
          <w:tcPr>
            <w:tcW w:w="1417" w:type="dxa"/>
          </w:tcPr>
          <w:p w:rsidR="006C35CA" w:rsidRPr="006C35CA" w:rsidRDefault="00594AC3" w:rsidP="00A973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Low back to lower leg; often bilateral</w:t>
            </w:r>
          </w:p>
        </w:tc>
        <w:tc>
          <w:tcPr>
            <w:tcW w:w="1701" w:type="dxa"/>
          </w:tcPr>
          <w:p w:rsidR="006C35CA" w:rsidRPr="006C35CA" w:rsidRDefault="00594AC3" w:rsidP="00A973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Ache, shooting pain, “pins &amp; needles” sensation</w:t>
            </w:r>
          </w:p>
        </w:tc>
        <w:tc>
          <w:tcPr>
            <w:tcW w:w="1985" w:type="dxa"/>
          </w:tcPr>
          <w:p w:rsidR="006C35CA" w:rsidRPr="006C35CA" w:rsidRDefault="00594AC3" w:rsidP="00A973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Increased with walking, especially up an incline; decreased with sitting</w:t>
            </w:r>
          </w:p>
        </w:tc>
        <w:tc>
          <w:tcPr>
            <w:tcW w:w="1842" w:type="dxa"/>
          </w:tcPr>
          <w:p w:rsidR="006C35CA" w:rsidRPr="006C35CA" w:rsidRDefault="00594AC3" w:rsidP="00A973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Mild decrease in extension of spine; may have weakness or asymmetric reflexes</w:t>
            </w:r>
          </w:p>
        </w:tc>
      </w:tr>
      <w:tr w:rsidR="00ED001E" w:rsidTr="009B26F3">
        <w:tc>
          <w:tcPr>
            <w:tcW w:w="2436" w:type="dxa"/>
          </w:tcPr>
          <w:p w:rsidR="006C35CA" w:rsidRPr="006C35CA" w:rsidRDefault="006C35CA" w:rsidP="00A973B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Spondylolisthesis</w:t>
            </w:r>
            <w:proofErr w:type="spellEnd"/>
          </w:p>
        </w:tc>
        <w:tc>
          <w:tcPr>
            <w:tcW w:w="1392" w:type="dxa"/>
          </w:tcPr>
          <w:p w:rsidR="006C35CA" w:rsidRPr="006C35CA" w:rsidRDefault="00ED001E" w:rsidP="00A973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Any age</w:t>
            </w:r>
          </w:p>
        </w:tc>
        <w:tc>
          <w:tcPr>
            <w:tcW w:w="1417" w:type="dxa"/>
          </w:tcPr>
          <w:p w:rsidR="006C35CA" w:rsidRPr="006C35CA" w:rsidRDefault="00901206" w:rsidP="00A973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Back, posterior thigh</w:t>
            </w:r>
          </w:p>
        </w:tc>
        <w:tc>
          <w:tcPr>
            <w:tcW w:w="1701" w:type="dxa"/>
          </w:tcPr>
          <w:p w:rsidR="006C35CA" w:rsidRPr="006C35CA" w:rsidRDefault="00901206" w:rsidP="00A973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Ache</w:t>
            </w:r>
          </w:p>
        </w:tc>
        <w:tc>
          <w:tcPr>
            <w:tcW w:w="1985" w:type="dxa"/>
          </w:tcPr>
          <w:p w:rsidR="006C35CA" w:rsidRPr="006C35CA" w:rsidRDefault="00901206" w:rsidP="00A973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Increased with activity or bending</w:t>
            </w:r>
          </w:p>
        </w:tc>
        <w:tc>
          <w:tcPr>
            <w:tcW w:w="1842" w:type="dxa"/>
          </w:tcPr>
          <w:p w:rsidR="006C35CA" w:rsidRPr="006C35CA" w:rsidRDefault="00901206" w:rsidP="00A973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Exaggeration of the lumbar curve, palpable “step off” (defect between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spinous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processes), tight hamstrings</w:t>
            </w:r>
          </w:p>
        </w:tc>
      </w:tr>
      <w:tr w:rsidR="00ED001E" w:rsidTr="009B26F3">
        <w:tc>
          <w:tcPr>
            <w:tcW w:w="2436" w:type="dxa"/>
          </w:tcPr>
          <w:p w:rsidR="006C35CA" w:rsidRPr="006C35CA" w:rsidRDefault="006C35CA" w:rsidP="00A973B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Ankylosing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Spondylitis</w:t>
            </w:r>
          </w:p>
        </w:tc>
        <w:tc>
          <w:tcPr>
            <w:tcW w:w="1392" w:type="dxa"/>
          </w:tcPr>
          <w:p w:rsidR="006C35CA" w:rsidRPr="006C35CA" w:rsidRDefault="005B4D77" w:rsidP="00A973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to 40</w:t>
            </w:r>
          </w:p>
        </w:tc>
        <w:tc>
          <w:tcPr>
            <w:tcW w:w="1417" w:type="dxa"/>
          </w:tcPr>
          <w:p w:rsidR="006C35CA" w:rsidRPr="006C35CA" w:rsidRDefault="00071143" w:rsidP="00A973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Sacroiliac joints, lumbar spine</w:t>
            </w:r>
          </w:p>
        </w:tc>
        <w:tc>
          <w:tcPr>
            <w:tcW w:w="1701" w:type="dxa"/>
          </w:tcPr>
          <w:p w:rsidR="006C35CA" w:rsidRPr="006C35CA" w:rsidRDefault="00071143" w:rsidP="00A973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Ache</w:t>
            </w:r>
          </w:p>
        </w:tc>
        <w:tc>
          <w:tcPr>
            <w:tcW w:w="1985" w:type="dxa"/>
          </w:tcPr>
          <w:p w:rsidR="006C35CA" w:rsidRPr="006C35CA" w:rsidRDefault="00071143" w:rsidP="00A973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Morning stiffness</w:t>
            </w:r>
          </w:p>
        </w:tc>
        <w:tc>
          <w:tcPr>
            <w:tcW w:w="1842" w:type="dxa"/>
          </w:tcPr>
          <w:p w:rsidR="006C35CA" w:rsidRPr="006C35CA" w:rsidRDefault="00071143" w:rsidP="00A973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Decreased back motion, tenderness over sacroiliac joints</w:t>
            </w:r>
          </w:p>
        </w:tc>
      </w:tr>
      <w:tr w:rsidR="00ED001E" w:rsidTr="009B26F3">
        <w:tc>
          <w:tcPr>
            <w:tcW w:w="2436" w:type="dxa"/>
          </w:tcPr>
          <w:p w:rsidR="006C35CA" w:rsidRPr="006C35CA" w:rsidRDefault="006C35CA" w:rsidP="00A973B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Infection</w:t>
            </w:r>
          </w:p>
        </w:tc>
        <w:tc>
          <w:tcPr>
            <w:tcW w:w="1392" w:type="dxa"/>
          </w:tcPr>
          <w:p w:rsidR="006C35CA" w:rsidRPr="006C35CA" w:rsidRDefault="005B4D77" w:rsidP="00A973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Any age</w:t>
            </w:r>
          </w:p>
        </w:tc>
        <w:tc>
          <w:tcPr>
            <w:tcW w:w="1417" w:type="dxa"/>
          </w:tcPr>
          <w:p w:rsidR="006C35CA" w:rsidRPr="006C35CA" w:rsidRDefault="00071143" w:rsidP="00A973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Lumbar spine, sacrum</w:t>
            </w:r>
          </w:p>
        </w:tc>
        <w:tc>
          <w:tcPr>
            <w:tcW w:w="1701" w:type="dxa"/>
          </w:tcPr>
          <w:p w:rsidR="006C35CA" w:rsidRPr="006C35CA" w:rsidRDefault="00071143" w:rsidP="00A973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Sharp pain, ache</w:t>
            </w:r>
          </w:p>
        </w:tc>
        <w:tc>
          <w:tcPr>
            <w:tcW w:w="1985" w:type="dxa"/>
          </w:tcPr>
          <w:p w:rsidR="006C35CA" w:rsidRPr="006C35CA" w:rsidRDefault="00071143" w:rsidP="00A973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Varies</w:t>
            </w:r>
          </w:p>
        </w:tc>
        <w:tc>
          <w:tcPr>
            <w:tcW w:w="1842" w:type="dxa"/>
          </w:tcPr>
          <w:p w:rsidR="006C35CA" w:rsidRPr="006C35CA" w:rsidRDefault="00071143" w:rsidP="00A973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Fever, percussive tenderness; may have neurologic abnormalities or decreased motion</w:t>
            </w:r>
          </w:p>
        </w:tc>
      </w:tr>
      <w:tr w:rsidR="00ED001E" w:rsidTr="009B26F3">
        <w:tc>
          <w:tcPr>
            <w:tcW w:w="2436" w:type="dxa"/>
          </w:tcPr>
          <w:p w:rsidR="006C35CA" w:rsidRPr="006C35CA" w:rsidRDefault="006C35CA" w:rsidP="00A973B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Malignancy</w:t>
            </w:r>
          </w:p>
        </w:tc>
        <w:tc>
          <w:tcPr>
            <w:tcW w:w="1392" w:type="dxa"/>
          </w:tcPr>
          <w:p w:rsidR="006C35CA" w:rsidRPr="006C35CA" w:rsidRDefault="005B4D77" w:rsidP="00A973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&gt;50</w:t>
            </w:r>
          </w:p>
        </w:tc>
        <w:tc>
          <w:tcPr>
            <w:tcW w:w="1417" w:type="dxa"/>
          </w:tcPr>
          <w:p w:rsidR="006C35CA" w:rsidRPr="006C35CA" w:rsidRDefault="00071143" w:rsidP="00A973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Affected bone(s)</w:t>
            </w:r>
          </w:p>
        </w:tc>
        <w:tc>
          <w:tcPr>
            <w:tcW w:w="1701" w:type="dxa"/>
          </w:tcPr>
          <w:p w:rsidR="006C35CA" w:rsidRPr="006C35CA" w:rsidRDefault="009B26F3" w:rsidP="00A973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Dull ache, throbbing pain, slowly progressive</w:t>
            </w:r>
          </w:p>
        </w:tc>
        <w:tc>
          <w:tcPr>
            <w:tcW w:w="1985" w:type="dxa"/>
          </w:tcPr>
          <w:p w:rsidR="006C35CA" w:rsidRPr="006C35CA" w:rsidRDefault="009B26F3" w:rsidP="00A973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Increased with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recumbency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or cough</w:t>
            </w:r>
          </w:p>
        </w:tc>
        <w:tc>
          <w:tcPr>
            <w:tcW w:w="1842" w:type="dxa"/>
          </w:tcPr>
          <w:p w:rsidR="006C35CA" w:rsidRPr="006C35CA" w:rsidRDefault="009B26F3" w:rsidP="00A973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May have localized tenderness, neurologic signs or fever</w:t>
            </w:r>
          </w:p>
        </w:tc>
      </w:tr>
      <w:tr w:rsidR="00AD7764" w:rsidTr="00F624AE">
        <w:tc>
          <w:tcPr>
            <w:tcW w:w="10773" w:type="dxa"/>
            <w:gridSpan w:val="6"/>
          </w:tcPr>
          <w:p w:rsidR="002A2068" w:rsidRDefault="00AD7764" w:rsidP="00A973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Other diagnoses to consider: </w:t>
            </w:r>
          </w:p>
          <w:p w:rsidR="002A2068" w:rsidRDefault="00AD7764" w:rsidP="002A2068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2A2068">
              <w:rPr>
                <w:rFonts w:ascii="Times New Roman" w:hAnsi="Times New Roman"/>
                <w:b/>
                <w:sz w:val="24"/>
                <w:szCs w:val="24"/>
              </w:rPr>
              <w:t xml:space="preserve">Abdominal aortic </w:t>
            </w:r>
            <w:r w:rsidR="002A2068" w:rsidRPr="002A2068">
              <w:rPr>
                <w:rFonts w:ascii="Times New Roman" w:hAnsi="Times New Roman"/>
                <w:b/>
                <w:sz w:val="24"/>
                <w:szCs w:val="24"/>
              </w:rPr>
              <w:t>aneurysm</w:t>
            </w:r>
            <w:r w:rsidR="002A2068">
              <w:rPr>
                <w:rFonts w:ascii="Times New Roman" w:hAnsi="Times New Roman"/>
                <w:sz w:val="24"/>
                <w:szCs w:val="24"/>
              </w:rPr>
              <w:t xml:space="preserve"> (AAA): </w:t>
            </w:r>
            <w:r w:rsidR="002A2068" w:rsidRPr="002A2068">
              <w:rPr>
                <w:rFonts w:ascii="Times New Roman" w:hAnsi="Times New Roman"/>
              </w:rPr>
              <w:t>Sudden; severe; constant back/flank/abdominal/groin pain</w:t>
            </w:r>
            <w:r w:rsidR="002A2068">
              <w:rPr>
                <w:rFonts w:ascii="Times New Roman" w:hAnsi="Times New Roman"/>
              </w:rPr>
              <w:t>, s</w:t>
            </w:r>
            <w:r w:rsidR="002A2068" w:rsidRPr="002A2068">
              <w:rPr>
                <w:rFonts w:ascii="Times New Roman" w:hAnsi="Times New Roman"/>
              </w:rPr>
              <w:t>yncope, hypotension, shock (cyanosis, ↓ LOC, ↑HR</w:t>
            </w:r>
            <w:proofErr w:type="gramStart"/>
            <w:r w:rsidR="002A2068" w:rsidRPr="002A2068">
              <w:rPr>
                <w:rFonts w:ascii="Times New Roman" w:hAnsi="Times New Roman"/>
              </w:rPr>
              <w:t>, )</w:t>
            </w:r>
            <w:proofErr w:type="gramEnd"/>
            <w:r w:rsidR="002A2068">
              <w:rPr>
                <w:rFonts w:ascii="Times New Roman" w:hAnsi="Times New Roman"/>
              </w:rPr>
              <w:t xml:space="preserve">. </w:t>
            </w:r>
            <w:r w:rsidR="002A2068" w:rsidRPr="002A2068">
              <w:rPr>
                <w:rFonts w:ascii="Times New Roman" w:hAnsi="Times New Roman"/>
              </w:rPr>
              <w:t xml:space="preserve">Past </w:t>
            </w:r>
            <w:proofErr w:type="spellStart"/>
            <w:r w:rsidR="002A2068" w:rsidRPr="002A2068">
              <w:rPr>
                <w:rFonts w:ascii="Times New Roman" w:hAnsi="Times New Roman"/>
              </w:rPr>
              <w:t>hx</w:t>
            </w:r>
            <w:proofErr w:type="spellEnd"/>
            <w:r w:rsidR="002A2068" w:rsidRPr="002A2068">
              <w:rPr>
                <w:rFonts w:ascii="Times New Roman" w:hAnsi="Times New Roman"/>
              </w:rPr>
              <w:t xml:space="preserve"> of: peripheral vascular disease, smoking, COPD, HTN</w:t>
            </w:r>
            <w:r w:rsidR="002A2068">
              <w:rPr>
                <w:rFonts w:ascii="Times New Roman" w:hAnsi="Times New Roman"/>
              </w:rPr>
              <w:t xml:space="preserve">. </w:t>
            </w:r>
            <w:proofErr w:type="spellStart"/>
            <w:r w:rsidR="002A2068" w:rsidRPr="002A2068">
              <w:rPr>
                <w:rFonts w:ascii="Times New Roman" w:hAnsi="Times New Roman"/>
              </w:rPr>
              <w:t>FamHx</w:t>
            </w:r>
            <w:proofErr w:type="spellEnd"/>
            <w:r w:rsidR="002A2068" w:rsidRPr="002A2068">
              <w:rPr>
                <w:rFonts w:ascii="Times New Roman" w:hAnsi="Times New Roman"/>
              </w:rPr>
              <w:t xml:space="preserve"> of AAA</w:t>
            </w:r>
            <w:r w:rsidR="002A2068">
              <w:rPr>
                <w:rFonts w:ascii="Times New Roman" w:hAnsi="Times New Roman"/>
              </w:rPr>
              <w:t xml:space="preserve">. </w:t>
            </w:r>
            <w:r w:rsidR="002A2068" w:rsidRPr="002A2068">
              <w:rPr>
                <w:rFonts w:ascii="Times New Roman" w:hAnsi="Times New Roman"/>
              </w:rPr>
              <w:t>Pulsatile abdominal mass (&lt;50% of cases)</w:t>
            </w:r>
            <w:r w:rsidR="002A2068">
              <w:rPr>
                <w:rFonts w:ascii="Times New Roman" w:hAnsi="Times New Roman"/>
              </w:rPr>
              <w:t xml:space="preserve">. </w:t>
            </w:r>
            <w:r w:rsidR="002A2068" w:rsidRPr="002A2068">
              <w:rPr>
                <w:rFonts w:ascii="Times New Roman" w:hAnsi="Times New Roman"/>
              </w:rPr>
              <w:t>Abdominal bruit</w:t>
            </w:r>
            <w:r w:rsidR="002A2068">
              <w:rPr>
                <w:rFonts w:ascii="Times New Roman" w:hAnsi="Times New Roman"/>
              </w:rPr>
              <w:t>.</w:t>
            </w:r>
          </w:p>
          <w:p w:rsidR="002A2068" w:rsidRPr="00C02DB0" w:rsidRDefault="002A2068" w:rsidP="00C02DB0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Cauda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equine syndrome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02DB0">
              <w:rPr>
                <w:rFonts w:ascii="Times New Roman" w:hAnsi="Times New Roman"/>
                <w:sz w:val="24"/>
                <w:szCs w:val="24"/>
              </w:rPr>
              <w:t>C</w:t>
            </w:r>
            <w:r w:rsidR="00C02DB0" w:rsidRPr="00C02DB0">
              <w:rPr>
                <w:rFonts w:ascii="Times New Roman" w:hAnsi="Times New Roman"/>
                <w:sz w:val="24"/>
                <w:szCs w:val="24"/>
              </w:rPr>
              <w:t>ompr</w:t>
            </w:r>
            <w:r w:rsidR="00C02DB0">
              <w:rPr>
                <w:rFonts w:ascii="Times New Roman" w:hAnsi="Times New Roman"/>
                <w:sz w:val="24"/>
                <w:szCs w:val="24"/>
              </w:rPr>
              <w:t>ession of lower spinal cord, typically caused by a tumour or massive</w:t>
            </w:r>
            <w:r w:rsidR="00C02DB0" w:rsidRPr="00C02DB0">
              <w:rPr>
                <w:rFonts w:ascii="Times New Roman" w:hAnsi="Times New Roman"/>
                <w:sz w:val="24"/>
                <w:szCs w:val="24"/>
              </w:rPr>
              <w:t xml:space="preserve"> midline disc herniation</w:t>
            </w:r>
            <w:r w:rsidR="00C02D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02DB0" w:rsidRPr="00C02DB0">
              <w:rPr>
                <w:rFonts w:ascii="Times New Roman" w:hAnsi="Times New Roman"/>
                <w:sz w:val="24"/>
                <w:szCs w:val="24"/>
              </w:rPr>
              <w:t>Bowel incontinence</w:t>
            </w:r>
            <w:r w:rsidR="00C02DB0">
              <w:rPr>
                <w:rFonts w:ascii="Times New Roman" w:hAnsi="Times New Roman"/>
                <w:sz w:val="24"/>
                <w:szCs w:val="24"/>
              </w:rPr>
              <w:t>, b</w:t>
            </w:r>
            <w:r w:rsidR="00C02DB0" w:rsidRPr="00C02DB0">
              <w:rPr>
                <w:rFonts w:ascii="Times New Roman" w:hAnsi="Times New Roman"/>
                <w:sz w:val="24"/>
                <w:szCs w:val="24"/>
              </w:rPr>
              <w:t>ladder incontinenc</w:t>
            </w:r>
            <w:r w:rsidR="00C02DB0">
              <w:rPr>
                <w:rFonts w:ascii="Times New Roman" w:hAnsi="Times New Roman"/>
                <w:sz w:val="24"/>
                <w:szCs w:val="24"/>
              </w:rPr>
              <w:t>e/</w:t>
            </w:r>
            <w:r w:rsidR="00C02DB0" w:rsidRPr="00C02DB0">
              <w:rPr>
                <w:rFonts w:ascii="Times New Roman" w:hAnsi="Times New Roman"/>
                <w:sz w:val="24"/>
                <w:szCs w:val="24"/>
              </w:rPr>
              <w:t>retention</w:t>
            </w:r>
            <w:r w:rsidR="00C02DB0">
              <w:rPr>
                <w:rFonts w:ascii="Times New Roman" w:hAnsi="Times New Roman"/>
                <w:sz w:val="24"/>
                <w:szCs w:val="24"/>
              </w:rPr>
              <w:t>, s</w:t>
            </w:r>
            <w:r w:rsidR="00C02DB0" w:rsidRPr="00C02DB0">
              <w:rPr>
                <w:rFonts w:ascii="Times New Roman" w:hAnsi="Times New Roman"/>
                <w:sz w:val="24"/>
                <w:szCs w:val="24"/>
              </w:rPr>
              <w:t>addle anaesthesia</w:t>
            </w:r>
            <w:r w:rsidR="00C02DB0">
              <w:rPr>
                <w:rFonts w:ascii="Times New Roman" w:hAnsi="Times New Roman"/>
                <w:sz w:val="24"/>
                <w:szCs w:val="24"/>
              </w:rPr>
              <w:t>, b</w:t>
            </w:r>
            <w:r w:rsidR="00C02DB0" w:rsidRPr="00C02DB0">
              <w:rPr>
                <w:rFonts w:ascii="Times New Roman" w:hAnsi="Times New Roman"/>
                <w:sz w:val="24"/>
                <w:szCs w:val="24"/>
              </w:rPr>
              <w:t>ilateral sciatica</w:t>
            </w:r>
            <w:r w:rsidR="00C02DB0">
              <w:rPr>
                <w:rFonts w:ascii="Times New Roman" w:hAnsi="Times New Roman"/>
                <w:sz w:val="24"/>
                <w:szCs w:val="24"/>
              </w:rPr>
              <w:t>, l</w:t>
            </w:r>
            <w:r w:rsidR="00C02DB0" w:rsidRPr="00C02DB0">
              <w:rPr>
                <w:rFonts w:ascii="Times New Roman" w:hAnsi="Times New Roman"/>
                <w:sz w:val="24"/>
                <w:szCs w:val="24"/>
              </w:rPr>
              <w:t>eg weakness</w:t>
            </w:r>
            <w:r w:rsidR="00C02D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7764" w:rsidRDefault="00AD7764" w:rsidP="00A973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35CA" w:rsidRDefault="006C35CA" w:rsidP="00A973B2">
      <w:pPr>
        <w:pStyle w:val="NoSpacing"/>
        <w:rPr>
          <w:rFonts w:ascii="Times New Roman" w:hAnsi="Times New Roman"/>
          <w:b/>
          <w:i/>
          <w:sz w:val="24"/>
          <w:szCs w:val="24"/>
        </w:rPr>
      </w:pPr>
    </w:p>
    <w:p w:rsidR="006C35CA" w:rsidRDefault="00094973" w:rsidP="00A973B2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History</w:t>
      </w:r>
    </w:p>
    <w:p w:rsidR="00094973" w:rsidRDefault="00094973" w:rsidP="00094973">
      <w:pPr>
        <w:pStyle w:val="NoSpacing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Characterize the pain (OPQRST)</w:t>
      </w:r>
      <w:r w:rsidR="00FD2845">
        <w:rPr>
          <w:rFonts w:ascii="Times New Roman" w:hAnsi="Times New Roman"/>
          <w:sz w:val="24"/>
          <w:szCs w:val="24"/>
        </w:rPr>
        <w:br/>
      </w:r>
    </w:p>
    <w:p w:rsidR="00094973" w:rsidRDefault="00094973" w:rsidP="00094973">
      <w:pPr>
        <w:pStyle w:val="NoSpacing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Ask about </w:t>
      </w:r>
      <w:r>
        <w:rPr>
          <w:rFonts w:ascii="Times New Roman" w:hAnsi="Times New Roman"/>
          <w:b/>
          <w:sz w:val="24"/>
          <w:szCs w:val="24"/>
        </w:rPr>
        <w:t>Red Flags</w:t>
      </w:r>
      <w:r w:rsidR="007A6B78">
        <w:rPr>
          <w:rFonts w:ascii="Times New Roman" w:hAnsi="Times New Roman"/>
          <w:b/>
          <w:sz w:val="24"/>
          <w:szCs w:val="24"/>
        </w:rPr>
        <w:t xml:space="preserve"> </w:t>
      </w:r>
      <w:r w:rsidR="007A6B78">
        <w:rPr>
          <w:rFonts w:ascii="Times New Roman" w:hAnsi="Times New Roman"/>
          <w:sz w:val="24"/>
          <w:szCs w:val="24"/>
        </w:rPr>
        <w:t>to identify potentially serious problems requiring immediate diagnostic testing.</w:t>
      </w:r>
    </w:p>
    <w:p w:rsidR="00AF37E2" w:rsidRPr="00AF37E2" w:rsidRDefault="00AF37E2" w:rsidP="00AF37E2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7531B">
        <w:rPr>
          <w:rFonts w:ascii="Times New Roman" w:hAnsi="Times New Roman"/>
          <w:b/>
          <w:sz w:val="24"/>
          <w:szCs w:val="24"/>
        </w:rPr>
        <w:t>B</w:t>
      </w:r>
      <w:r w:rsidRPr="00AF37E2">
        <w:rPr>
          <w:rFonts w:ascii="Times New Roman" w:hAnsi="Times New Roman"/>
          <w:sz w:val="24"/>
          <w:szCs w:val="24"/>
        </w:rPr>
        <w:t xml:space="preserve"> – Bowel/bladder dysfunction</w:t>
      </w:r>
    </w:p>
    <w:p w:rsidR="00AF37E2" w:rsidRPr="00AF37E2" w:rsidRDefault="00AF37E2" w:rsidP="00AF37E2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7531B">
        <w:rPr>
          <w:rFonts w:ascii="Times New Roman" w:hAnsi="Times New Roman"/>
          <w:b/>
          <w:sz w:val="24"/>
          <w:szCs w:val="24"/>
        </w:rPr>
        <w:t>A</w:t>
      </w:r>
      <w:r w:rsidRPr="00AF37E2">
        <w:rPr>
          <w:rFonts w:ascii="Times New Roman" w:hAnsi="Times New Roman"/>
          <w:sz w:val="24"/>
          <w:szCs w:val="24"/>
        </w:rPr>
        <w:t xml:space="preserve"> – Anaesthesia (Saddle)</w:t>
      </w:r>
    </w:p>
    <w:p w:rsidR="00AF37E2" w:rsidRPr="00AF37E2" w:rsidRDefault="00AF37E2" w:rsidP="00AF37E2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7531B">
        <w:rPr>
          <w:rFonts w:ascii="Times New Roman" w:hAnsi="Times New Roman"/>
          <w:b/>
          <w:sz w:val="24"/>
          <w:szCs w:val="24"/>
        </w:rPr>
        <w:t>C</w:t>
      </w:r>
      <w:r w:rsidRPr="00AF37E2">
        <w:rPr>
          <w:rFonts w:ascii="Times New Roman" w:hAnsi="Times New Roman"/>
          <w:sz w:val="24"/>
          <w:szCs w:val="24"/>
        </w:rPr>
        <w:t xml:space="preserve"> – Constitutional symptoms (</w:t>
      </w:r>
      <w:proofErr w:type="spellStart"/>
      <w:r w:rsidRPr="00AF37E2">
        <w:rPr>
          <w:rFonts w:ascii="Times New Roman" w:hAnsi="Times New Roman"/>
          <w:sz w:val="24"/>
          <w:szCs w:val="24"/>
        </w:rPr>
        <w:t>wt</w:t>
      </w:r>
      <w:proofErr w:type="spellEnd"/>
      <w:r w:rsidRPr="00AF37E2">
        <w:rPr>
          <w:rFonts w:ascii="Times New Roman" w:hAnsi="Times New Roman"/>
          <w:sz w:val="24"/>
          <w:szCs w:val="24"/>
        </w:rPr>
        <w:t xml:space="preserve"> loss, fevers, chills, </w:t>
      </w:r>
      <w:proofErr w:type="spellStart"/>
      <w:proofErr w:type="gramStart"/>
      <w:r w:rsidRPr="00AF37E2">
        <w:rPr>
          <w:rFonts w:ascii="Times New Roman" w:hAnsi="Times New Roman"/>
          <w:sz w:val="24"/>
          <w:szCs w:val="24"/>
        </w:rPr>
        <w:t>nt</w:t>
      </w:r>
      <w:proofErr w:type="spellEnd"/>
      <w:proofErr w:type="gramEnd"/>
      <w:r w:rsidRPr="00AF37E2">
        <w:rPr>
          <w:rFonts w:ascii="Times New Roman" w:hAnsi="Times New Roman"/>
          <w:sz w:val="24"/>
          <w:szCs w:val="24"/>
        </w:rPr>
        <w:t xml:space="preserve"> sweats, ↓energy)</w:t>
      </w:r>
    </w:p>
    <w:p w:rsidR="00AF37E2" w:rsidRPr="00AF37E2" w:rsidRDefault="00AF37E2" w:rsidP="00AF37E2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7531B">
        <w:rPr>
          <w:rFonts w:ascii="Times New Roman" w:hAnsi="Times New Roman"/>
          <w:b/>
          <w:sz w:val="24"/>
          <w:szCs w:val="24"/>
        </w:rPr>
        <w:t>K</w:t>
      </w:r>
      <w:r w:rsidRPr="00AF37E2">
        <w:rPr>
          <w:rFonts w:ascii="Times New Roman" w:hAnsi="Times New Roman"/>
          <w:sz w:val="24"/>
          <w:szCs w:val="24"/>
        </w:rPr>
        <w:t xml:space="preserve"> – Chronic disease</w:t>
      </w:r>
      <w:r>
        <w:rPr>
          <w:rFonts w:ascii="Times New Roman" w:hAnsi="Times New Roman"/>
          <w:sz w:val="24"/>
          <w:szCs w:val="24"/>
        </w:rPr>
        <w:t xml:space="preserve">, including history of malignancy, </w:t>
      </w:r>
      <w:proofErr w:type="spellStart"/>
      <w:r>
        <w:rPr>
          <w:rFonts w:ascii="Times New Roman" w:hAnsi="Times New Roman"/>
          <w:sz w:val="24"/>
          <w:szCs w:val="24"/>
        </w:rPr>
        <w:t>osteroporosis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AF37E2" w:rsidRPr="00AF37E2" w:rsidRDefault="00AF37E2" w:rsidP="00AF37E2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7531B">
        <w:rPr>
          <w:rFonts w:ascii="Times New Roman" w:hAnsi="Times New Roman"/>
          <w:b/>
          <w:sz w:val="24"/>
          <w:szCs w:val="24"/>
        </w:rPr>
        <w:t>P</w:t>
      </w:r>
      <w:r w:rsidRPr="00AF37E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AF37E2">
        <w:rPr>
          <w:rFonts w:ascii="Times New Roman" w:hAnsi="Times New Roman"/>
          <w:sz w:val="24"/>
          <w:szCs w:val="24"/>
        </w:rPr>
        <w:t>Parasthesias</w:t>
      </w:r>
      <w:proofErr w:type="spellEnd"/>
    </w:p>
    <w:p w:rsidR="00AF37E2" w:rsidRPr="00AF37E2" w:rsidRDefault="00AF37E2" w:rsidP="00AF37E2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7531B">
        <w:rPr>
          <w:rFonts w:ascii="Times New Roman" w:hAnsi="Times New Roman"/>
          <w:b/>
          <w:sz w:val="24"/>
          <w:szCs w:val="24"/>
        </w:rPr>
        <w:t>A</w:t>
      </w:r>
      <w:r w:rsidRPr="00AF37E2">
        <w:rPr>
          <w:rFonts w:ascii="Times New Roman" w:hAnsi="Times New Roman"/>
          <w:sz w:val="24"/>
          <w:szCs w:val="24"/>
        </w:rPr>
        <w:t xml:space="preserve"> – Age &gt; 50</w:t>
      </w:r>
    </w:p>
    <w:p w:rsidR="00AF37E2" w:rsidRPr="00AF37E2" w:rsidRDefault="00AF37E2" w:rsidP="00AF37E2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7531B">
        <w:rPr>
          <w:rFonts w:ascii="Times New Roman" w:hAnsi="Times New Roman"/>
          <w:b/>
          <w:sz w:val="24"/>
          <w:szCs w:val="24"/>
        </w:rPr>
        <w:t>I</w:t>
      </w:r>
      <w:r w:rsidRPr="00AF37E2">
        <w:rPr>
          <w:rFonts w:ascii="Times New Roman" w:hAnsi="Times New Roman"/>
          <w:sz w:val="24"/>
          <w:szCs w:val="24"/>
        </w:rPr>
        <w:t xml:space="preserve"> – IV drug use</w:t>
      </w:r>
      <w:r w:rsidR="001405B4">
        <w:rPr>
          <w:rFonts w:ascii="Times New Roman" w:hAnsi="Times New Roman"/>
          <w:sz w:val="24"/>
          <w:szCs w:val="24"/>
        </w:rPr>
        <w:t>, Immunosuppression (e.g. corticosteroid use)</w:t>
      </w:r>
    </w:p>
    <w:p w:rsidR="00AF37E2" w:rsidRDefault="00AF37E2" w:rsidP="00AF37E2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7531B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Neuro</w:t>
      </w:r>
      <w:proofErr w:type="spellEnd"/>
      <w:r>
        <w:rPr>
          <w:rFonts w:ascii="Times New Roman" w:hAnsi="Times New Roman"/>
          <w:sz w:val="24"/>
          <w:szCs w:val="24"/>
        </w:rPr>
        <w:t xml:space="preserve"> d</w:t>
      </w:r>
      <w:r w:rsidRPr="00AF37E2">
        <w:rPr>
          <w:rFonts w:ascii="Times New Roman" w:hAnsi="Times New Roman"/>
          <w:sz w:val="24"/>
          <w:szCs w:val="24"/>
        </w:rPr>
        <w:t>eficit</w:t>
      </w:r>
      <w:r>
        <w:rPr>
          <w:rFonts w:ascii="Times New Roman" w:hAnsi="Times New Roman"/>
          <w:sz w:val="24"/>
          <w:szCs w:val="24"/>
        </w:rPr>
        <w:t>, night-time pain or pain worse/unrelieved when lying down</w:t>
      </w:r>
    </w:p>
    <w:p w:rsidR="00C06290" w:rsidRDefault="00C06290" w:rsidP="00AF37E2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C06290" w:rsidRDefault="00C06290" w:rsidP="00AF37E2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Patients that should be seen on an </w:t>
      </w:r>
      <w:r w:rsidRPr="003B1D9A">
        <w:rPr>
          <w:rFonts w:ascii="Times New Roman" w:hAnsi="Times New Roman"/>
          <w:i/>
          <w:sz w:val="24"/>
          <w:szCs w:val="24"/>
        </w:rPr>
        <w:t>urgent</w:t>
      </w:r>
      <w:r>
        <w:rPr>
          <w:rFonts w:ascii="Times New Roman" w:hAnsi="Times New Roman"/>
          <w:sz w:val="24"/>
          <w:szCs w:val="24"/>
        </w:rPr>
        <w:t xml:space="preserve"> basis are the following:</w:t>
      </w:r>
    </w:p>
    <w:p w:rsidR="00C06290" w:rsidRDefault="00C06290" w:rsidP="00C06290">
      <w:pPr>
        <w:pStyle w:val="NoSpacing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Those with features of </w:t>
      </w:r>
      <w:proofErr w:type="spellStart"/>
      <w:r>
        <w:rPr>
          <w:rFonts w:ascii="Times New Roman" w:hAnsi="Times New Roman"/>
          <w:sz w:val="24"/>
          <w:szCs w:val="24"/>
        </w:rPr>
        <w:t>Cauda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Equina</w:t>
      </w:r>
      <w:proofErr w:type="spellEnd"/>
      <w:r>
        <w:rPr>
          <w:rFonts w:ascii="Times New Roman" w:hAnsi="Times New Roman"/>
          <w:sz w:val="24"/>
          <w:szCs w:val="24"/>
        </w:rPr>
        <w:t xml:space="preserve"> Syndrome: loss of bladder/bowel control, widespread progressive neurological symptoms or signs in lower limbs (leg weakness or gait abnormalities), saddle area anesthesia or lax anal sphincter</w:t>
      </w:r>
    </w:p>
    <w:p w:rsidR="00C06290" w:rsidRDefault="00C06290" w:rsidP="00C06290">
      <w:pPr>
        <w:pStyle w:val="NoSpacing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Fever (38 C or 100.4 F that persists longer than 48 hours)</w:t>
      </w:r>
    </w:p>
    <w:p w:rsidR="00C06290" w:rsidRPr="00AF37E2" w:rsidRDefault="00C06290" w:rsidP="00C06290">
      <w:pPr>
        <w:pStyle w:val="NoSpacing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Severe unrelenting pain at rest or at night</w:t>
      </w:r>
    </w:p>
    <w:p w:rsidR="00AF37E2" w:rsidRPr="00094973" w:rsidRDefault="00AF37E2" w:rsidP="00AF37E2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24257F" w:rsidRDefault="00094973" w:rsidP="0024257F">
      <w:pPr>
        <w:pStyle w:val="NoSpacing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Ask about </w:t>
      </w:r>
      <w:r>
        <w:rPr>
          <w:rFonts w:ascii="Times New Roman" w:hAnsi="Times New Roman"/>
          <w:b/>
          <w:sz w:val="24"/>
          <w:szCs w:val="24"/>
        </w:rPr>
        <w:t>Yellow Flags</w:t>
      </w:r>
      <w:r w:rsidR="007A6B78">
        <w:rPr>
          <w:rFonts w:ascii="Times New Roman" w:hAnsi="Times New Roman"/>
          <w:b/>
          <w:sz w:val="24"/>
          <w:szCs w:val="24"/>
        </w:rPr>
        <w:t xml:space="preserve"> </w:t>
      </w:r>
      <w:r w:rsidR="007A6B78">
        <w:rPr>
          <w:rFonts w:ascii="Times New Roman" w:hAnsi="Times New Roman"/>
          <w:sz w:val="24"/>
          <w:szCs w:val="24"/>
        </w:rPr>
        <w:t>to identify potential barriers to resuming or increasing activity</w:t>
      </w:r>
      <w:r w:rsidR="00694B12">
        <w:rPr>
          <w:rFonts w:ascii="Times New Roman" w:hAnsi="Times New Roman"/>
          <w:sz w:val="24"/>
          <w:szCs w:val="24"/>
        </w:rPr>
        <w:t xml:space="preserve"> (i.e. risk factors for chronicity)</w:t>
      </w:r>
      <w:r w:rsidR="007A6B78">
        <w:rPr>
          <w:rFonts w:ascii="Times New Roman" w:hAnsi="Times New Roman"/>
          <w:sz w:val="24"/>
          <w:szCs w:val="24"/>
        </w:rPr>
        <w:t>.</w:t>
      </w:r>
    </w:p>
    <w:p w:rsidR="0024257F" w:rsidRDefault="0024257F" w:rsidP="0024257F">
      <w:pPr>
        <w:pStyle w:val="NoSpacing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Fear of movement/ re-injury </w:t>
      </w:r>
      <w:r w:rsidRPr="0024257F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 xml:space="preserve"> avoidance behaviour</w:t>
      </w:r>
    </w:p>
    <w:p w:rsidR="0024257F" w:rsidRDefault="0024257F" w:rsidP="0024257F">
      <w:pPr>
        <w:pStyle w:val="NoSpacing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Pain </w:t>
      </w:r>
      <w:proofErr w:type="spellStart"/>
      <w:r>
        <w:rPr>
          <w:rFonts w:ascii="Times New Roman" w:hAnsi="Times New Roman"/>
          <w:sz w:val="24"/>
          <w:szCs w:val="24"/>
        </w:rPr>
        <w:t>catastrophizing</w:t>
      </w:r>
      <w:proofErr w:type="spellEnd"/>
      <w:r>
        <w:rPr>
          <w:rFonts w:ascii="Times New Roman" w:hAnsi="Times New Roman"/>
          <w:sz w:val="24"/>
          <w:szCs w:val="24"/>
        </w:rPr>
        <w:t xml:space="preserve"> (misinterpreting any pain as a sign of underlying catastrophic cause)</w:t>
      </w:r>
    </w:p>
    <w:p w:rsidR="0024257F" w:rsidRDefault="0024257F" w:rsidP="0024257F">
      <w:pPr>
        <w:pStyle w:val="NoSpacing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Pain beliefs (including increased bodily awareness and pain “</w:t>
      </w:r>
      <w:proofErr w:type="spellStart"/>
      <w:r>
        <w:rPr>
          <w:rFonts w:ascii="Times New Roman" w:hAnsi="Times New Roman"/>
          <w:sz w:val="24"/>
          <w:szCs w:val="24"/>
        </w:rPr>
        <w:t>hypervigilence</w:t>
      </w:r>
      <w:proofErr w:type="spellEnd"/>
      <w:r>
        <w:rPr>
          <w:rFonts w:ascii="Times New Roman" w:hAnsi="Times New Roman"/>
          <w:sz w:val="24"/>
          <w:szCs w:val="24"/>
        </w:rPr>
        <w:t>”)</w:t>
      </w:r>
    </w:p>
    <w:p w:rsidR="0024257F" w:rsidRDefault="0024257F" w:rsidP="0024257F">
      <w:pPr>
        <w:pStyle w:val="NoSpacing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Depression</w:t>
      </w:r>
    </w:p>
    <w:p w:rsidR="0077531B" w:rsidRDefault="0077531B" w:rsidP="0077531B">
      <w:pPr>
        <w:pStyle w:val="NoSpacing"/>
        <w:rPr>
          <w:rFonts w:ascii="Times New Roman" w:hAnsi="Times New Roman"/>
          <w:sz w:val="24"/>
          <w:szCs w:val="24"/>
        </w:rPr>
      </w:pPr>
    </w:p>
    <w:p w:rsidR="0077531B" w:rsidRPr="0024257F" w:rsidRDefault="0077531B" w:rsidP="0077531B">
      <w:pPr>
        <w:pStyle w:val="NoSpacing"/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Patients with yellow flags require constant reassurance and counseling by their family physician, especially within 4-6 weeks of onset, before the back pain becomes</w:t>
      </w:r>
      <w:proofErr w:type="gramEnd"/>
      <w:r>
        <w:rPr>
          <w:rFonts w:ascii="Times New Roman" w:hAnsi="Times New Roman"/>
          <w:sz w:val="24"/>
          <w:szCs w:val="24"/>
        </w:rPr>
        <w:t xml:space="preserve"> chronic. </w:t>
      </w:r>
    </w:p>
    <w:p w:rsidR="00FD2845" w:rsidRDefault="00FD2845" w:rsidP="00FD2845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531351" w:rsidRPr="00531351" w:rsidRDefault="00FD2845" w:rsidP="00531351">
      <w:pPr>
        <w:pStyle w:val="NoSpacing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</w:t>
      </w:r>
      <w:r w:rsidR="00531351">
        <w:rPr>
          <w:rFonts w:ascii="Times New Roman" w:hAnsi="Times New Roman"/>
          <w:sz w:val="24"/>
          <w:szCs w:val="24"/>
        </w:rPr>
        <w:t xml:space="preserve"> the following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Risk Factors </w:t>
      </w:r>
      <w:r w:rsidR="00531351">
        <w:rPr>
          <w:rFonts w:ascii="Times New Roman" w:hAnsi="Times New Roman"/>
          <w:sz w:val="24"/>
          <w:szCs w:val="24"/>
        </w:rPr>
        <w:t xml:space="preserve">for developing back pain: </w:t>
      </w:r>
      <w:r w:rsidRPr="00531351">
        <w:rPr>
          <w:rFonts w:ascii="Times New Roman" w:hAnsi="Times New Roman"/>
        </w:rPr>
        <w:t>Smoking</w:t>
      </w:r>
      <w:r w:rsidR="00531351">
        <w:rPr>
          <w:rFonts w:ascii="Times New Roman" w:hAnsi="Times New Roman"/>
          <w:sz w:val="24"/>
          <w:szCs w:val="24"/>
        </w:rPr>
        <w:t>, o</w:t>
      </w:r>
      <w:r w:rsidRPr="00531351">
        <w:rPr>
          <w:rFonts w:ascii="Times New Roman" w:hAnsi="Times New Roman"/>
        </w:rPr>
        <w:t>besity</w:t>
      </w:r>
      <w:r w:rsidR="00531351" w:rsidRPr="00531351">
        <w:rPr>
          <w:rFonts w:ascii="Times New Roman" w:hAnsi="Times New Roman"/>
        </w:rPr>
        <w:t>, a</w:t>
      </w:r>
      <w:r w:rsidRPr="00531351">
        <w:rPr>
          <w:rFonts w:ascii="Times New Roman" w:hAnsi="Times New Roman"/>
        </w:rPr>
        <w:t>ge</w:t>
      </w:r>
      <w:r w:rsidR="00531351" w:rsidRPr="00531351">
        <w:rPr>
          <w:rFonts w:ascii="Times New Roman" w:hAnsi="Times New Roman"/>
        </w:rPr>
        <w:t>, female gender, s</w:t>
      </w:r>
      <w:r w:rsidRPr="00531351">
        <w:rPr>
          <w:rFonts w:ascii="Times New Roman" w:hAnsi="Times New Roman"/>
        </w:rPr>
        <w:t>trenuous work / sedentary work / psychologically strenuous</w:t>
      </w:r>
      <w:r w:rsidR="00531351" w:rsidRPr="00531351">
        <w:rPr>
          <w:rFonts w:ascii="Times New Roman" w:hAnsi="Times New Roman"/>
        </w:rPr>
        <w:t>, l</w:t>
      </w:r>
      <w:r w:rsidRPr="00531351">
        <w:rPr>
          <w:rFonts w:ascii="Times New Roman" w:hAnsi="Times New Roman"/>
        </w:rPr>
        <w:t>ow education</w:t>
      </w:r>
      <w:r w:rsidR="00531351" w:rsidRPr="00531351">
        <w:rPr>
          <w:rFonts w:ascii="Times New Roman" w:hAnsi="Times New Roman"/>
        </w:rPr>
        <w:t>, j</w:t>
      </w:r>
      <w:r w:rsidRPr="00531351">
        <w:rPr>
          <w:rFonts w:ascii="Times New Roman" w:hAnsi="Times New Roman"/>
        </w:rPr>
        <w:t>ob dissatisfaction</w:t>
      </w:r>
      <w:r w:rsidR="00531351">
        <w:rPr>
          <w:rFonts w:ascii="Times New Roman" w:hAnsi="Times New Roman"/>
          <w:sz w:val="24"/>
          <w:szCs w:val="24"/>
        </w:rPr>
        <w:t xml:space="preserve"> and p</w:t>
      </w:r>
      <w:r w:rsidRPr="00531351">
        <w:rPr>
          <w:rFonts w:ascii="Times New Roman" w:hAnsi="Times New Roman"/>
        </w:rPr>
        <w:t>sych</w:t>
      </w:r>
      <w:r w:rsidR="00531351">
        <w:rPr>
          <w:rFonts w:ascii="Times New Roman" w:hAnsi="Times New Roman"/>
        </w:rPr>
        <w:t>iatric problems.</w:t>
      </w:r>
    </w:p>
    <w:p w:rsidR="00094973" w:rsidRDefault="00094973" w:rsidP="00A973B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94973" w:rsidRDefault="00094973" w:rsidP="00A973B2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Physical Examination</w:t>
      </w:r>
    </w:p>
    <w:p w:rsidR="00020EB6" w:rsidRPr="00020EB6" w:rsidRDefault="00020EB6" w:rsidP="00020EB6">
      <w:pPr>
        <w:pStyle w:val="NoSpacing"/>
        <w:numPr>
          <w:ilvl w:val="0"/>
          <w:numId w:val="26"/>
        </w:numPr>
        <w:ind w:left="360"/>
        <w:rPr>
          <w:rFonts w:ascii="Times New Roman" w:hAnsi="Times New Roman"/>
          <w:sz w:val="24"/>
          <w:szCs w:val="24"/>
        </w:rPr>
      </w:pPr>
      <w:r w:rsidRPr="00020EB6">
        <w:rPr>
          <w:rFonts w:ascii="Times New Roman" w:hAnsi="Times New Roman"/>
          <w:sz w:val="24"/>
          <w:szCs w:val="24"/>
        </w:rPr>
        <w:t xml:space="preserve">Inspection – </w:t>
      </w:r>
      <w:r>
        <w:rPr>
          <w:rFonts w:ascii="Times New Roman" w:hAnsi="Times New Roman"/>
          <w:sz w:val="24"/>
          <w:szCs w:val="24"/>
        </w:rPr>
        <w:t xml:space="preserve">posture, gait, </w:t>
      </w:r>
      <w:r w:rsidRPr="00020EB6">
        <w:rPr>
          <w:rFonts w:ascii="Times New Roman" w:hAnsi="Times New Roman"/>
          <w:sz w:val="24"/>
          <w:szCs w:val="24"/>
        </w:rPr>
        <w:t>scoliosis, kyphosis</w:t>
      </w:r>
      <w:r>
        <w:rPr>
          <w:rFonts w:ascii="Times New Roman" w:hAnsi="Times New Roman"/>
          <w:sz w:val="24"/>
          <w:szCs w:val="24"/>
        </w:rPr>
        <w:t>, pain behaviour</w:t>
      </w:r>
    </w:p>
    <w:p w:rsidR="00020EB6" w:rsidRDefault="00020EB6" w:rsidP="00020EB6">
      <w:pPr>
        <w:pStyle w:val="NoSpacing"/>
        <w:numPr>
          <w:ilvl w:val="0"/>
          <w:numId w:val="26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Back examination</w:t>
      </w:r>
    </w:p>
    <w:p w:rsidR="00020EB6" w:rsidRDefault="00020EB6" w:rsidP="00020EB6">
      <w:pPr>
        <w:pStyle w:val="NoSpacing"/>
        <w:numPr>
          <w:ilvl w:val="1"/>
          <w:numId w:val="26"/>
        </w:numPr>
        <w:rPr>
          <w:rFonts w:ascii="Times New Roman" w:hAnsi="Times New Roman"/>
          <w:sz w:val="24"/>
          <w:szCs w:val="24"/>
        </w:rPr>
      </w:pPr>
      <w:r w:rsidRPr="00020EB6">
        <w:rPr>
          <w:rFonts w:ascii="Times New Roman" w:hAnsi="Times New Roman"/>
          <w:sz w:val="24"/>
          <w:szCs w:val="24"/>
        </w:rPr>
        <w:t>Palpation – Tenderness of bone / soft tissue</w:t>
      </w:r>
    </w:p>
    <w:p w:rsidR="00020EB6" w:rsidRDefault="00020EB6" w:rsidP="00020EB6">
      <w:pPr>
        <w:pStyle w:val="NoSpacing"/>
        <w:numPr>
          <w:ilvl w:val="1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ROM and painful arc</w:t>
      </w:r>
    </w:p>
    <w:p w:rsidR="00020EB6" w:rsidRPr="00020EB6" w:rsidRDefault="00020EB6" w:rsidP="00020EB6">
      <w:pPr>
        <w:pStyle w:val="NoSpacing"/>
        <w:numPr>
          <w:ilvl w:val="1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Mobility (test by having patient, sit, lie down and stand up)</w:t>
      </w:r>
    </w:p>
    <w:p w:rsidR="00020EB6" w:rsidRDefault="00020EB6" w:rsidP="00020EB6">
      <w:pPr>
        <w:pStyle w:val="NoSpacing"/>
        <w:numPr>
          <w:ilvl w:val="0"/>
          <w:numId w:val="26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Neurological exam</w:t>
      </w:r>
    </w:p>
    <w:p w:rsidR="00020EB6" w:rsidRDefault="00020EB6" w:rsidP="00020EB6">
      <w:pPr>
        <w:pStyle w:val="NoSpacing"/>
        <w:numPr>
          <w:ilvl w:val="1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Sensory:</w:t>
      </w:r>
    </w:p>
    <w:p w:rsidR="00020EB6" w:rsidRPr="00020EB6" w:rsidRDefault="00020EB6" w:rsidP="00020EB6">
      <w:pPr>
        <w:pStyle w:val="NoSpacing"/>
        <w:ind w:left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L3 – </w:t>
      </w:r>
      <w:r w:rsidRPr="00020EB6">
        <w:rPr>
          <w:rFonts w:ascii="Times New Roman" w:hAnsi="Times New Roman"/>
          <w:sz w:val="24"/>
          <w:szCs w:val="24"/>
        </w:rPr>
        <w:t>Medial knee</w:t>
      </w:r>
    </w:p>
    <w:p w:rsidR="00020EB6" w:rsidRPr="00020EB6" w:rsidRDefault="00020EB6" w:rsidP="00020EB6">
      <w:pPr>
        <w:pStyle w:val="NoSpacing"/>
        <w:ind w:left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L4 – </w:t>
      </w:r>
      <w:r w:rsidRPr="00020EB6">
        <w:rPr>
          <w:rFonts w:ascii="Times New Roman" w:hAnsi="Times New Roman"/>
          <w:sz w:val="24"/>
          <w:szCs w:val="24"/>
        </w:rPr>
        <w:t>Medial ankle</w:t>
      </w:r>
    </w:p>
    <w:p w:rsidR="00020EB6" w:rsidRPr="00020EB6" w:rsidRDefault="00020EB6" w:rsidP="00020EB6">
      <w:pPr>
        <w:pStyle w:val="NoSpacing"/>
        <w:ind w:left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L5 – </w:t>
      </w:r>
      <w:r w:rsidRPr="00020EB6">
        <w:rPr>
          <w:rFonts w:ascii="Times New Roman" w:hAnsi="Times New Roman"/>
          <w:sz w:val="24"/>
          <w:szCs w:val="24"/>
        </w:rPr>
        <w:t>Middle foot / web space big toe</w:t>
      </w:r>
    </w:p>
    <w:p w:rsidR="00020EB6" w:rsidRDefault="00020EB6" w:rsidP="00020EB6">
      <w:pPr>
        <w:pStyle w:val="NoSpacing"/>
        <w:ind w:left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S1 – </w:t>
      </w:r>
      <w:r w:rsidRPr="00020EB6">
        <w:rPr>
          <w:rFonts w:ascii="Times New Roman" w:hAnsi="Times New Roman"/>
          <w:sz w:val="24"/>
          <w:szCs w:val="24"/>
        </w:rPr>
        <w:t>Lateral foot / posterior calf</w:t>
      </w:r>
    </w:p>
    <w:p w:rsidR="00020EB6" w:rsidRDefault="00020EB6" w:rsidP="00020EB6">
      <w:pPr>
        <w:pStyle w:val="NoSpacing"/>
        <w:numPr>
          <w:ilvl w:val="1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Motor:</w:t>
      </w:r>
    </w:p>
    <w:p w:rsidR="00020EB6" w:rsidRPr="00020EB6" w:rsidRDefault="00020EB6" w:rsidP="00020EB6">
      <w:pPr>
        <w:pStyle w:val="NoSpacing"/>
        <w:ind w:left="2880"/>
        <w:rPr>
          <w:rFonts w:ascii="Times New Roman" w:hAnsi="Times New Roman"/>
          <w:sz w:val="24"/>
          <w:szCs w:val="24"/>
        </w:rPr>
      </w:pPr>
      <w:r w:rsidRPr="00020EB6">
        <w:rPr>
          <w:rFonts w:ascii="Times New Roman" w:hAnsi="Times New Roman"/>
          <w:sz w:val="24"/>
          <w:szCs w:val="24"/>
        </w:rPr>
        <w:t>L3 – Extend knee</w:t>
      </w:r>
      <w:r w:rsidRPr="00020EB6">
        <w:rPr>
          <w:rFonts w:ascii="Times New Roman" w:hAnsi="Times New Roman"/>
          <w:sz w:val="24"/>
          <w:szCs w:val="24"/>
        </w:rPr>
        <w:tab/>
      </w:r>
      <w:r w:rsidRPr="00020EB6">
        <w:rPr>
          <w:rFonts w:ascii="Times New Roman" w:hAnsi="Times New Roman"/>
          <w:sz w:val="24"/>
          <w:szCs w:val="24"/>
        </w:rPr>
        <w:tab/>
      </w:r>
    </w:p>
    <w:p w:rsidR="00020EB6" w:rsidRPr="00020EB6" w:rsidRDefault="00020EB6" w:rsidP="00020EB6">
      <w:pPr>
        <w:pStyle w:val="NoSpacing"/>
        <w:ind w:left="2880"/>
        <w:rPr>
          <w:rFonts w:ascii="Times New Roman" w:hAnsi="Times New Roman"/>
          <w:sz w:val="24"/>
          <w:szCs w:val="24"/>
        </w:rPr>
      </w:pPr>
      <w:r w:rsidRPr="00020EB6">
        <w:rPr>
          <w:rFonts w:ascii="Times New Roman" w:hAnsi="Times New Roman"/>
          <w:sz w:val="24"/>
          <w:szCs w:val="24"/>
        </w:rPr>
        <w:t xml:space="preserve">L4 – </w:t>
      </w:r>
      <w:proofErr w:type="spellStart"/>
      <w:r w:rsidRPr="00020EB6">
        <w:rPr>
          <w:rFonts w:ascii="Times New Roman" w:hAnsi="Times New Roman"/>
          <w:sz w:val="24"/>
          <w:szCs w:val="24"/>
        </w:rPr>
        <w:t>dorsiflex</w:t>
      </w:r>
      <w:proofErr w:type="spellEnd"/>
      <w:r w:rsidRPr="00020EB6">
        <w:rPr>
          <w:rFonts w:ascii="Times New Roman" w:hAnsi="Times New Roman"/>
          <w:sz w:val="24"/>
          <w:szCs w:val="24"/>
        </w:rPr>
        <w:t xml:space="preserve"> ankle</w:t>
      </w:r>
      <w:r w:rsidRPr="00020EB6">
        <w:rPr>
          <w:rFonts w:ascii="Times New Roman" w:hAnsi="Times New Roman"/>
          <w:sz w:val="24"/>
          <w:szCs w:val="24"/>
        </w:rPr>
        <w:tab/>
      </w:r>
      <w:r w:rsidRPr="00020EB6">
        <w:rPr>
          <w:rFonts w:ascii="Times New Roman" w:hAnsi="Times New Roman"/>
          <w:sz w:val="24"/>
          <w:szCs w:val="24"/>
        </w:rPr>
        <w:tab/>
      </w:r>
    </w:p>
    <w:p w:rsidR="00020EB6" w:rsidRPr="00020EB6" w:rsidRDefault="00020EB6" w:rsidP="00020EB6">
      <w:pPr>
        <w:pStyle w:val="NoSpacing"/>
        <w:ind w:left="2880"/>
        <w:rPr>
          <w:rFonts w:ascii="Times New Roman" w:hAnsi="Times New Roman"/>
          <w:sz w:val="24"/>
          <w:szCs w:val="24"/>
        </w:rPr>
      </w:pPr>
      <w:r w:rsidRPr="00020EB6">
        <w:rPr>
          <w:rFonts w:ascii="Times New Roman" w:hAnsi="Times New Roman"/>
          <w:sz w:val="24"/>
          <w:szCs w:val="24"/>
        </w:rPr>
        <w:t>L5 – extend big toe</w:t>
      </w:r>
      <w:r w:rsidRPr="00020EB6">
        <w:rPr>
          <w:rFonts w:ascii="Times New Roman" w:hAnsi="Times New Roman"/>
          <w:sz w:val="24"/>
          <w:szCs w:val="24"/>
        </w:rPr>
        <w:tab/>
      </w:r>
      <w:r w:rsidRPr="00020EB6">
        <w:rPr>
          <w:rFonts w:ascii="Times New Roman" w:hAnsi="Times New Roman"/>
          <w:sz w:val="24"/>
          <w:szCs w:val="24"/>
        </w:rPr>
        <w:tab/>
      </w:r>
    </w:p>
    <w:p w:rsidR="00020EB6" w:rsidRDefault="00020EB6" w:rsidP="00020EB6">
      <w:pPr>
        <w:pStyle w:val="NoSpacing"/>
        <w:ind w:left="2880"/>
        <w:rPr>
          <w:rFonts w:ascii="Times New Roman" w:hAnsi="Times New Roman"/>
          <w:sz w:val="24"/>
          <w:szCs w:val="24"/>
        </w:rPr>
      </w:pPr>
      <w:r w:rsidRPr="00020EB6">
        <w:rPr>
          <w:rFonts w:ascii="Times New Roman" w:hAnsi="Times New Roman"/>
          <w:sz w:val="24"/>
          <w:szCs w:val="24"/>
        </w:rPr>
        <w:t>S1 – plantar flex ankle</w:t>
      </w:r>
      <w:r w:rsidRPr="00020EB6">
        <w:rPr>
          <w:rFonts w:ascii="Times New Roman" w:hAnsi="Times New Roman"/>
          <w:sz w:val="24"/>
          <w:szCs w:val="24"/>
        </w:rPr>
        <w:tab/>
      </w:r>
      <w:r w:rsidRPr="00020EB6">
        <w:rPr>
          <w:rFonts w:ascii="Times New Roman" w:hAnsi="Times New Roman"/>
          <w:sz w:val="24"/>
          <w:szCs w:val="24"/>
        </w:rPr>
        <w:tab/>
      </w:r>
    </w:p>
    <w:p w:rsidR="00020EB6" w:rsidRDefault="00020EB6" w:rsidP="00020EB6">
      <w:pPr>
        <w:pStyle w:val="NoSpacing"/>
        <w:numPr>
          <w:ilvl w:val="1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Reflexes</w:t>
      </w:r>
    </w:p>
    <w:p w:rsidR="00020EB6" w:rsidRDefault="00020EB6" w:rsidP="00020EB6">
      <w:pPr>
        <w:pStyle w:val="NoSpacing"/>
        <w:ind w:left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L4 – Knee jerk</w:t>
      </w:r>
    </w:p>
    <w:p w:rsidR="00020EB6" w:rsidRDefault="00020EB6" w:rsidP="00020EB6">
      <w:pPr>
        <w:pStyle w:val="NoSpacing"/>
        <w:ind w:left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S1 – Ankle jerk</w:t>
      </w:r>
    </w:p>
    <w:p w:rsidR="00020EB6" w:rsidRDefault="00020EB6" w:rsidP="00020EB6">
      <w:pPr>
        <w:pStyle w:val="NoSpacing"/>
        <w:ind w:left="2880"/>
        <w:rPr>
          <w:rFonts w:ascii="Times New Roman" w:hAnsi="Times New Roman"/>
          <w:sz w:val="24"/>
          <w:szCs w:val="24"/>
        </w:rPr>
      </w:pPr>
    </w:p>
    <w:p w:rsidR="00020EB6" w:rsidRDefault="00020EB6" w:rsidP="00020EB6">
      <w:pPr>
        <w:pStyle w:val="NoSpacing"/>
        <w:numPr>
          <w:ilvl w:val="0"/>
          <w:numId w:val="26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Straight leg r</w:t>
      </w:r>
      <w:r w:rsidRPr="00020EB6">
        <w:rPr>
          <w:rFonts w:ascii="Times New Roman" w:hAnsi="Times New Roman"/>
          <w:sz w:val="24"/>
          <w:szCs w:val="24"/>
        </w:rPr>
        <w:t>aise – For radiculopathy (impingement of nerve root)</w:t>
      </w:r>
    </w:p>
    <w:p w:rsidR="00020EB6" w:rsidRPr="00020EB6" w:rsidRDefault="005113F0" w:rsidP="00020EB6">
      <w:pPr>
        <w:pStyle w:val="NoSpacing"/>
        <w:numPr>
          <w:ilvl w:val="1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Positive</w:t>
      </w:r>
      <w:r w:rsidR="00020EB6" w:rsidRPr="00020EB6">
        <w:rPr>
          <w:rFonts w:ascii="Times New Roman" w:hAnsi="Times New Roman"/>
          <w:sz w:val="24"/>
          <w:szCs w:val="24"/>
        </w:rPr>
        <w:t xml:space="preserve"> if Sciatica reproduced b/w 10-60 </w:t>
      </w:r>
      <w:proofErr w:type="spellStart"/>
      <w:r w:rsidR="00020EB6" w:rsidRPr="00020EB6">
        <w:rPr>
          <w:rFonts w:ascii="Times New Roman" w:hAnsi="Times New Roman"/>
          <w:sz w:val="24"/>
          <w:szCs w:val="24"/>
        </w:rPr>
        <w:t>deg</w:t>
      </w:r>
      <w:proofErr w:type="spellEnd"/>
    </w:p>
    <w:p w:rsidR="00020EB6" w:rsidRPr="00020EB6" w:rsidRDefault="00020EB6" w:rsidP="00020EB6">
      <w:pPr>
        <w:pStyle w:val="NoSpacing"/>
        <w:numPr>
          <w:ilvl w:val="0"/>
          <w:numId w:val="26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Crossed s</w:t>
      </w:r>
      <w:r w:rsidRPr="00020EB6">
        <w:rPr>
          <w:rFonts w:ascii="Times New Roman" w:hAnsi="Times New Roman"/>
          <w:sz w:val="24"/>
          <w:szCs w:val="24"/>
        </w:rPr>
        <w:t>traight leg – lift other leg and pain is reproduced in affected leg</w:t>
      </w:r>
    </w:p>
    <w:p w:rsidR="00020EB6" w:rsidRDefault="00020EB6" w:rsidP="00020EB6">
      <w:pPr>
        <w:pStyle w:val="NoSpacing"/>
        <w:numPr>
          <w:ilvl w:val="0"/>
          <w:numId w:val="26"/>
        </w:numPr>
        <w:ind w:left="360"/>
        <w:rPr>
          <w:rFonts w:ascii="Times New Roman" w:hAnsi="Times New Roman"/>
          <w:sz w:val="24"/>
          <w:szCs w:val="24"/>
        </w:rPr>
      </w:pPr>
      <w:r w:rsidRPr="00020EB6">
        <w:rPr>
          <w:rFonts w:ascii="Times New Roman" w:hAnsi="Times New Roman"/>
          <w:sz w:val="24"/>
          <w:szCs w:val="24"/>
        </w:rPr>
        <w:t xml:space="preserve">Seated straight leg – seated position, extend leg to 90 </w:t>
      </w:r>
      <w:proofErr w:type="spellStart"/>
      <w:r w:rsidRPr="00020EB6">
        <w:rPr>
          <w:rFonts w:ascii="Times New Roman" w:hAnsi="Times New Roman"/>
          <w:sz w:val="24"/>
          <w:szCs w:val="24"/>
        </w:rPr>
        <w:t>deg</w:t>
      </w:r>
      <w:proofErr w:type="spellEnd"/>
      <w:r w:rsidRPr="00020EB6">
        <w:rPr>
          <w:rFonts w:ascii="Times New Roman" w:hAnsi="Times New Roman"/>
          <w:sz w:val="24"/>
          <w:szCs w:val="24"/>
        </w:rPr>
        <w:t xml:space="preserve"> </w:t>
      </w:r>
      <w:r w:rsidRPr="00020EB6">
        <w:rPr>
          <w:rFonts w:ascii="Times New Roman" w:hAnsi="Times New Roman"/>
          <w:sz w:val="24"/>
          <w:szCs w:val="24"/>
        </w:rPr>
        <w:sym w:font="Wingdings" w:char="F0E0"/>
      </w:r>
      <w:r w:rsidRPr="00020EB6">
        <w:rPr>
          <w:rFonts w:ascii="Times New Roman" w:hAnsi="Times New Roman"/>
          <w:sz w:val="24"/>
          <w:szCs w:val="24"/>
        </w:rPr>
        <w:t xml:space="preserve"> pain</w:t>
      </w:r>
    </w:p>
    <w:p w:rsidR="00EA7141" w:rsidRDefault="00EA7141" w:rsidP="00020EB6">
      <w:pPr>
        <w:pStyle w:val="NoSpacing"/>
        <w:numPr>
          <w:ilvl w:val="0"/>
          <w:numId w:val="26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Pedal pulses</w:t>
      </w:r>
    </w:p>
    <w:p w:rsidR="00EA7141" w:rsidRPr="005113F0" w:rsidRDefault="00EA7141" w:rsidP="00020EB6">
      <w:pPr>
        <w:pStyle w:val="NoSpacing"/>
        <w:numPr>
          <w:ilvl w:val="0"/>
          <w:numId w:val="26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+/- </w:t>
      </w:r>
      <w:proofErr w:type="spellStart"/>
      <w:r>
        <w:rPr>
          <w:rFonts w:ascii="Times New Roman" w:hAnsi="Times New Roman"/>
          <w:sz w:val="24"/>
          <w:szCs w:val="24"/>
        </w:rPr>
        <w:t>Hepatosplenomegaly</w:t>
      </w:r>
      <w:proofErr w:type="spellEnd"/>
      <w:r>
        <w:rPr>
          <w:rFonts w:ascii="Times New Roman" w:hAnsi="Times New Roman"/>
          <w:sz w:val="24"/>
          <w:szCs w:val="24"/>
        </w:rPr>
        <w:t>, lymphadenopathy, DRE</w:t>
      </w:r>
    </w:p>
    <w:p w:rsidR="00020EB6" w:rsidRDefault="00020EB6" w:rsidP="00A973B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708A3" w:rsidRDefault="00526C86" w:rsidP="00A973B2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 w:rsidRPr="00526C86">
        <w:rPr>
          <w:rFonts w:ascii="Times New Roman" w:hAnsi="Times New Roman"/>
          <w:b/>
          <w:i/>
          <w:sz w:val="24"/>
          <w:szCs w:val="24"/>
        </w:rPr>
        <w:t>Waddell’s Signs</w:t>
      </w:r>
      <w:r w:rsidR="002708A3">
        <w:rPr>
          <w:rFonts w:ascii="Times New Roman" w:hAnsi="Times New Roman"/>
          <w:sz w:val="24"/>
          <w:szCs w:val="24"/>
        </w:rPr>
        <w:t xml:space="preserve"> – Non-organic signs indicating the presence of a functional component of back pain.</w:t>
      </w:r>
      <w:proofErr w:type="gramEnd"/>
    </w:p>
    <w:p w:rsidR="002708A3" w:rsidRDefault="002708A3" w:rsidP="002708A3">
      <w:pPr>
        <w:pStyle w:val="NoSpacing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Superficial, non-anatomic tenderness</w:t>
      </w:r>
    </w:p>
    <w:p w:rsidR="002708A3" w:rsidRDefault="002708A3" w:rsidP="002708A3">
      <w:pPr>
        <w:pStyle w:val="NoSpacing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Pain with simulated testing (e.g. axial loading or pelvic rotation)</w:t>
      </w:r>
    </w:p>
    <w:p w:rsidR="002708A3" w:rsidRDefault="002708A3" w:rsidP="002708A3">
      <w:pPr>
        <w:pStyle w:val="NoSpacing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Inconsistent response with distraction (e.g. straight leg raises while the patient is sitting)</w:t>
      </w:r>
    </w:p>
    <w:p w:rsidR="002708A3" w:rsidRDefault="002708A3" w:rsidP="002708A3">
      <w:pPr>
        <w:pStyle w:val="NoSpacing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Nonorganic regional disturbances (e.g. non-</w:t>
      </w:r>
      <w:proofErr w:type="spellStart"/>
      <w:r>
        <w:rPr>
          <w:rFonts w:ascii="Times New Roman" w:hAnsi="Times New Roman"/>
          <w:sz w:val="24"/>
          <w:szCs w:val="24"/>
        </w:rPr>
        <w:t>dermatomal</w:t>
      </w:r>
      <w:proofErr w:type="spellEnd"/>
      <w:r>
        <w:rPr>
          <w:rFonts w:ascii="Times New Roman" w:hAnsi="Times New Roman"/>
          <w:sz w:val="24"/>
          <w:szCs w:val="24"/>
        </w:rPr>
        <w:t xml:space="preserve"> sensory loss)</w:t>
      </w:r>
    </w:p>
    <w:p w:rsidR="002708A3" w:rsidRPr="002708A3" w:rsidRDefault="002708A3" w:rsidP="002708A3">
      <w:pPr>
        <w:pStyle w:val="NoSpacing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Overreaction</w:t>
      </w:r>
    </w:p>
    <w:p w:rsidR="006C35CA" w:rsidRDefault="006C35CA" w:rsidP="00A973B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973B2" w:rsidRDefault="002B7F4E" w:rsidP="00A973B2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Investigations</w:t>
      </w:r>
    </w:p>
    <w:p w:rsidR="002708A3" w:rsidRPr="00ED78D7" w:rsidRDefault="002708A3" w:rsidP="000C6701">
      <w:pPr>
        <w:pStyle w:val="NoSpacing"/>
        <w:numPr>
          <w:ilvl w:val="0"/>
          <w:numId w:val="27"/>
        </w:numPr>
        <w:rPr>
          <w:rFonts w:ascii="Times New Roman" w:hAnsi="Times New Roman"/>
          <w:b/>
          <w:sz w:val="24"/>
          <w:szCs w:val="24"/>
        </w:rPr>
      </w:pPr>
      <w:r w:rsidRPr="002708A3">
        <w:rPr>
          <w:rFonts w:ascii="Times New Roman" w:hAnsi="Times New Roman"/>
          <w:sz w:val="24"/>
          <w:szCs w:val="24"/>
        </w:rPr>
        <w:t>CBC</w:t>
      </w:r>
      <w:r>
        <w:rPr>
          <w:rFonts w:ascii="Times New Roman" w:hAnsi="Times New Roman"/>
          <w:sz w:val="24"/>
          <w:szCs w:val="24"/>
        </w:rPr>
        <w:t>,</w:t>
      </w:r>
      <w:r w:rsidR="000C6701">
        <w:rPr>
          <w:rFonts w:ascii="Times New Roman" w:hAnsi="Times New Roman"/>
          <w:sz w:val="24"/>
          <w:szCs w:val="24"/>
        </w:rPr>
        <w:t xml:space="preserve"> ESR/CRP,</w:t>
      </w:r>
      <w:r w:rsidR="001D64A8">
        <w:rPr>
          <w:rFonts w:ascii="Times New Roman" w:hAnsi="Times New Roman"/>
          <w:sz w:val="24"/>
          <w:szCs w:val="24"/>
        </w:rPr>
        <w:t xml:space="preserve"> PSA, alkaline phosphatase</w:t>
      </w:r>
      <w:r w:rsidR="00B9330E">
        <w:rPr>
          <w:rFonts w:ascii="Times New Roman" w:hAnsi="Times New Roman"/>
          <w:sz w:val="24"/>
          <w:szCs w:val="24"/>
        </w:rPr>
        <w:t>, calcium,</w:t>
      </w:r>
      <w:r>
        <w:rPr>
          <w:rFonts w:ascii="Times New Roman" w:hAnsi="Times New Roman"/>
          <w:sz w:val="24"/>
          <w:szCs w:val="24"/>
        </w:rPr>
        <w:t xml:space="preserve"> particularly to evaluate for infection and malignancy</w:t>
      </w:r>
    </w:p>
    <w:p w:rsidR="00ED78D7" w:rsidRPr="00ED78D7" w:rsidRDefault="00ED78D7" w:rsidP="00ED78D7">
      <w:pPr>
        <w:pStyle w:val="NoSpacing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Imaging is usually u</w:t>
      </w:r>
      <w:r w:rsidRPr="00ED78D7">
        <w:rPr>
          <w:rFonts w:ascii="Times New Roman" w:hAnsi="Times New Roman"/>
          <w:sz w:val="24"/>
          <w:szCs w:val="24"/>
        </w:rPr>
        <w:t>nneces</w:t>
      </w:r>
      <w:r w:rsidRPr="00ED78D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ary in first 4-6 weeks as demonstrated by two large retrospective studies, unless one of the following indications is present.</w:t>
      </w:r>
    </w:p>
    <w:p w:rsidR="002B7F4E" w:rsidRDefault="002B7F4E" w:rsidP="00A973B2">
      <w:pPr>
        <w:pStyle w:val="NoSpacing"/>
        <w:numPr>
          <w:ilvl w:val="0"/>
          <w:numId w:val="27"/>
        </w:numPr>
        <w:rPr>
          <w:rFonts w:ascii="Times New Roman" w:hAnsi="Times New Roman"/>
          <w:b/>
          <w:sz w:val="24"/>
          <w:szCs w:val="24"/>
        </w:rPr>
      </w:pPr>
      <w:r w:rsidRPr="002708A3">
        <w:rPr>
          <w:rFonts w:ascii="Times New Roman" w:hAnsi="Times New Roman"/>
          <w:b/>
          <w:i/>
          <w:sz w:val="24"/>
          <w:szCs w:val="24"/>
        </w:rPr>
        <w:t>Indications for radiographs in patients with acute low back pain</w:t>
      </w:r>
      <w:r w:rsidRPr="002708A3">
        <w:rPr>
          <w:rFonts w:ascii="Times New Roman" w:hAnsi="Times New Roman"/>
          <w:b/>
          <w:sz w:val="24"/>
          <w:szCs w:val="24"/>
        </w:rPr>
        <w:t>:</w:t>
      </w:r>
    </w:p>
    <w:p w:rsidR="00F570E3" w:rsidRPr="00F570E3" w:rsidRDefault="00F570E3" w:rsidP="00F570E3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eastAsiaTheme="minorHAnsi"/>
          <w:color w:val="000000"/>
          <w:lang w:val="en-CA"/>
        </w:rPr>
      </w:pPr>
      <w:r w:rsidRPr="00F570E3">
        <w:rPr>
          <w:rFonts w:eastAsiaTheme="minorHAnsi"/>
          <w:color w:val="000000"/>
          <w:lang w:val="en-CA"/>
        </w:rPr>
        <w:t>History of significant trauma</w:t>
      </w:r>
    </w:p>
    <w:p w:rsidR="00F570E3" w:rsidRPr="00F570E3" w:rsidRDefault="00F570E3" w:rsidP="00F570E3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eastAsiaTheme="minorHAnsi"/>
          <w:color w:val="000000"/>
          <w:lang w:val="en-CA"/>
        </w:rPr>
      </w:pPr>
      <w:r w:rsidRPr="00F570E3">
        <w:rPr>
          <w:rFonts w:eastAsiaTheme="minorHAnsi"/>
          <w:color w:val="000000"/>
          <w:lang w:val="en-CA"/>
        </w:rPr>
        <w:t>Neurologic deficits</w:t>
      </w:r>
    </w:p>
    <w:p w:rsidR="00F570E3" w:rsidRPr="00F570E3" w:rsidRDefault="00F570E3" w:rsidP="00F570E3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eastAsiaTheme="minorHAnsi"/>
          <w:lang w:val="en-CA"/>
        </w:rPr>
      </w:pPr>
      <w:r w:rsidRPr="00F570E3">
        <w:rPr>
          <w:rFonts w:eastAsiaTheme="minorHAnsi"/>
          <w:color w:val="000000"/>
          <w:lang w:val="en-CA"/>
        </w:rPr>
        <w:t>Systemic symptoms</w:t>
      </w:r>
    </w:p>
    <w:p w:rsidR="00F570E3" w:rsidRDefault="00F570E3" w:rsidP="00F570E3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eastAsiaTheme="minorHAnsi"/>
          <w:color w:val="000000"/>
          <w:lang w:val="en-CA"/>
        </w:rPr>
      </w:pPr>
      <w:r w:rsidRPr="00F570E3">
        <w:rPr>
          <w:rFonts w:eastAsiaTheme="minorHAnsi"/>
          <w:color w:val="000000"/>
          <w:lang w:val="en-CA"/>
        </w:rPr>
        <w:t>Temperature greater than 38°C (100</w:t>
      </w:r>
      <w:r>
        <w:rPr>
          <w:rFonts w:eastAsiaTheme="minorHAnsi"/>
          <w:color w:val="000000"/>
          <w:lang w:val="en-CA"/>
        </w:rPr>
        <w:t>.4°F)</w:t>
      </w:r>
      <w:r w:rsidRPr="00F570E3">
        <w:rPr>
          <w:rFonts w:eastAsiaTheme="minorHAnsi"/>
          <w:color w:val="000000"/>
          <w:lang w:val="en-CA"/>
        </w:rPr>
        <w:t xml:space="preserve"> </w:t>
      </w:r>
    </w:p>
    <w:p w:rsidR="00F570E3" w:rsidRPr="00F570E3" w:rsidRDefault="00F570E3" w:rsidP="00F570E3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eastAsiaTheme="minorHAnsi"/>
          <w:color w:val="000000"/>
          <w:lang w:val="en-CA"/>
        </w:rPr>
      </w:pPr>
      <w:r w:rsidRPr="00F570E3">
        <w:rPr>
          <w:rFonts w:eastAsiaTheme="minorHAnsi"/>
          <w:color w:val="000000"/>
          <w:lang w:val="en-CA"/>
        </w:rPr>
        <w:t>Unexplained weight loss</w:t>
      </w:r>
    </w:p>
    <w:p w:rsidR="00F570E3" w:rsidRPr="00E004B5" w:rsidRDefault="00F570E3" w:rsidP="00E004B5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eastAsiaTheme="minorHAnsi"/>
          <w:lang w:val="en-CA"/>
        </w:rPr>
      </w:pPr>
      <w:r w:rsidRPr="00F570E3">
        <w:rPr>
          <w:rFonts w:eastAsiaTheme="minorHAnsi"/>
          <w:color w:val="000000"/>
          <w:lang w:val="en-CA"/>
        </w:rPr>
        <w:t>Medical history</w:t>
      </w:r>
      <w:r w:rsidR="00E004B5">
        <w:rPr>
          <w:rFonts w:eastAsiaTheme="minorHAnsi"/>
          <w:color w:val="000000"/>
          <w:lang w:val="en-CA"/>
        </w:rPr>
        <w:t xml:space="preserve"> of c</w:t>
      </w:r>
      <w:r w:rsidRPr="00E004B5">
        <w:rPr>
          <w:rFonts w:eastAsiaTheme="minorHAnsi"/>
          <w:color w:val="000000"/>
          <w:lang w:val="en-CA"/>
        </w:rPr>
        <w:t>ancer</w:t>
      </w:r>
      <w:r w:rsidR="00E004B5">
        <w:rPr>
          <w:rFonts w:eastAsiaTheme="minorHAnsi"/>
          <w:color w:val="000000"/>
          <w:lang w:val="en-CA"/>
        </w:rPr>
        <w:t>, c</w:t>
      </w:r>
      <w:r w:rsidRPr="00E004B5">
        <w:rPr>
          <w:rFonts w:eastAsiaTheme="minorHAnsi"/>
          <w:color w:val="000000"/>
          <w:lang w:val="en-CA"/>
        </w:rPr>
        <w:t>orticosteroid use</w:t>
      </w:r>
      <w:r w:rsidR="00E004B5">
        <w:rPr>
          <w:rFonts w:eastAsiaTheme="minorHAnsi"/>
          <w:color w:val="000000"/>
          <w:lang w:val="en-CA"/>
        </w:rPr>
        <w:t>, d</w:t>
      </w:r>
      <w:r w:rsidRPr="00E004B5">
        <w:rPr>
          <w:rFonts w:eastAsiaTheme="minorHAnsi"/>
          <w:color w:val="000000"/>
          <w:lang w:val="en-CA"/>
        </w:rPr>
        <w:t>rug or alcohol abuse</w:t>
      </w:r>
    </w:p>
    <w:p w:rsidR="00A124F5" w:rsidRDefault="00F570E3" w:rsidP="00A124F5">
      <w:pPr>
        <w:pStyle w:val="NoSpacing"/>
        <w:numPr>
          <w:ilvl w:val="0"/>
          <w:numId w:val="29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F570E3">
        <w:rPr>
          <w:rFonts w:ascii="Times New Roman" w:eastAsiaTheme="minorHAnsi" w:hAnsi="Times New Roman"/>
          <w:color w:val="000000"/>
          <w:sz w:val="24"/>
          <w:szCs w:val="24"/>
        </w:rPr>
        <w:t>Ankylosing</w:t>
      </w:r>
      <w:proofErr w:type="spellEnd"/>
      <w:r w:rsidRPr="00F570E3">
        <w:rPr>
          <w:rFonts w:ascii="Times New Roman" w:eastAsiaTheme="minorHAnsi" w:hAnsi="Times New Roman"/>
          <w:color w:val="000000"/>
          <w:sz w:val="24"/>
          <w:szCs w:val="24"/>
        </w:rPr>
        <w:t xml:space="preserve"> spondylitis suspected</w:t>
      </w:r>
    </w:p>
    <w:p w:rsidR="00624EC7" w:rsidRPr="00624EC7" w:rsidRDefault="00624EC7" w:rsidP="00A124F5">
      <w:pPr>
        <w:pStyle w:val="NoSpacing"/>
        <w:numPr>
          <w:ilvl w:val="0"/>
          <w:numId w:val="2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there is minimal improvement in pain and function by 4-6 weeks, consider spine x-ray. CT scan or MRI imaging may be subsequently necessary, however, they have been found to demonstrate abnormalities in “normal” asymptomatic” people which may not correlate with clinical symptoms.</w:t>
      </w:r>
    </w:p>
    <w:p w:rsidR="00624EC7" w:rsidRPr="00624EC7" w:rsidRDefault="00624EC7" w:rsidP="00A124F5">
      <w:pPr>
        <w:pStyle w:val="NoSpacing"/>
        <w:numPr>
          <w:ilvl w:val="0"/>
          <w:numId w:val="2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 bone scan if normal radiographs but high suspicion of osteomyelitis, bony neoplasm or occult fracture.</w:t>
      </w:r>
    </w:p>
    <w:p w:rsidR="00A124F5" w:rsidRPr="00A124F5" w:rsidRDefault="00624EC7" w:rsidP="00A124F5">
      <w:pPr>
        <w:pStyle w:val="NoSpacing"/>
        <w:numPr>
          <w:ilvl w:val="0"/>
          <w:numId w:val="2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 needle electromyography and nerve conduction studies to differentiate peripheral neuropathy from radiculopathy and myopathy.</w:t>
      </w:r>
    </w:p>
    <w:p w:rsidR="002B7F4E" w:rsidRDefault="002B7F4E" w:rsidP="00A973B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B7F4E" w:rsidRDefault="002B7F4E" w:rsidP="00A973B2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Management</w:t>
      </w:r>
    </w:p>
    <w:p w:rsidR="002B7F4E" w:rsidRDefault="002B7F4E" w:rsidP="00A973B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NON-PHARMACOLOGIC</w:t>
      </w:r>
    </w:p>
    <w:p w:rsidR="00823053" w:rsidRDefault="00823053" w:rsidP="00CF5834">
      <w:pPr>
        <w:pStyle w:val="NoSpacing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Activity</w:t>
      </w:r>
    </w:p>
    <w:p w:rsidR="00CF5834" w:rsidRDefault="00A171C2" w:rsidP="00823053">
      <w:pPr>
        <w:pStyle w:val="NoSpacing"/>
        <w:numPr>
          <w:ilvl w:val="1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Exercis</w:t>
      </w:r>
      <w:r w:rsidR="00823053">
        <w:rPr>
          <w:rFonts w:ascii="Times New Roman" w:hAnsi="Times New Roman"/>
          <w:sz w:val="24"/>
          <w:szCs w:val="24"/>
        </w:rPr>
        <w:t>e –</w:t>
      </w:r>
      <w:r>
        <w:rPr>
          <w:rFonts w:ascii="Times New Roman" w:hAnsi="Times New Roman"/>
          <w:sz w:val="24"/>
          <w:szCs w:val="24"/>
        </w:rPr>
        <w:t xml:space="preserve"> Aerobic activity (e.g. walking, biking, swimming) that minimally stress the back, with gradual increase in daily recommended levels.</w:t>
      </w:r>
      <w:r w:rsidR="00040C8E">
        <w:rPr>
          <w:rFonts w:ascii="Times New Roman" w:hAnsi="Times New Roman"/>
          <w:sz w:val="24"/>
          <w:szCs w:val="24"/>
        </w:rPr>
        <w:t xml:space="preserve"> Core muscle strengthening exercises (e.g. oblique abdominal and spinal extensor muscles) should be included in the physical therapy exercise regimen.</w:t>
      </w:r>
    </w:p>
    <w:p w:rsidR="00A171C2" w:rsidRDefault="00414F06" w:rsidP="00823053">
      <w:pPr>
        <w:pStyle w:val="NoSpacing"/>
        <w:numPr>
          <w:ilvl w:val="1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Activity restriction to avoid the painful arcs of motion</w:t>
      </w:r>
      <w:r w:rsidR="00A171C2">
        <w:rPr>
          <w:rFonts w:ascii="Times New Roman" w:hAnsi="Times New Roman"/>
          <w:sz w:val="24"/>
          <w:szCs w:val="24"/>
        </w:rPr>
        <w:t>. Caution with activities such as long distance driving, heavy lifting, sitting for prolonged periods, repetitive twisting and reaching.</w:t>
      </w:r>
    </w:p>
    <w:p w:rsidR="00823053" w:rsidRPr="00414F06" w:rsidRDefault="00513513" w:rsidP="00414F06">
      <w:pPr>
        <w:pStyle w:val="NoSpacing"/>
        <w:numPr>
          <w:ilvl w:val="1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current recommendation is 2 to 3 days of </w:t>
      </w:r>
      <w:proofErr w:type="spellStart"/>
      <w:r>
        <w:rPr>
          <w:rFonts w:ascii="Times New Roman" w:hAnsi="Times New Roman"/>
          <w:sz w:val="24"/>
          <w:szCs w:val="24"/>
        </w:rPr>
        <w:t>bedrest</w:t>
      </w:r>
      <w:proofErr w:type="spellEnd"/>
      <w:r>
        <w:rPr>
          <w:rFonts w:ascii="Times New Roman" w:hAnsi="Times New Roman"/>
          <w:sz w:val="24"/>
          <w:szCs w:val="24"/>
        </w:rPr>
        <w:t xml:space="preserve"> in the supine position for patients with acute radiculopathy, as sitting increases </w:t>
      </w:r>
      <w:proofErr w:type="spellStart"/>
      <w:r>
        <w:rPr>
          <w:rFonts w:ascii="Times New Roman" w:hAnsi="Times New Roman"/>
          <w:sz w:val="24"/>
          <w:szCs w:val="24"/>
        </w:rPr>
        <w:t>intradiscal</w:t>
      </w:r>
      <w:proofErr w:type="spellEnd"/>
      <w:r>
        <w:rPr>
          <w:rFonts w:ascii="Times New Roman" w:hAnsi="Times New Roman"/>
          <w:sz w:val="24"/>
          <w:szCs w:val="24"/>
        </w:rPr>
        <w:t xml:space="preserve"> pressures and can worsen herniation and pain. </w:t>
      </w:r>
      <w:proofErr w:type="spellStart"/>
      <w:r>
        <w:rPr>
          <w:rFonts w:ascii="Times New Roman" w:hAnsi="Times New Roman"/>
          <w:sz w:val="24"/>
          <w:szCs w:val="24"/>
        </w:rPr>
        <w:t>Bedrest</w:t>
      </w:r>
      <w:proofErr w:type="spellEnd"/>
      <w:r>
        <w:rPr>
          <w:rFonts w:ascii="Times New Roman" w:hAnsi="Times New Roman"/>
          <w:sz w:val="24"/>
          <w:szCs w:val="24"/>
        </w:rPr>
        <w:t xml:space="preserve"> has not been shown to be beneficial and may be harmful in other causes of back pain.</w:t>
      </w:r>
    </w:p>
    <w:p w:rsidR="00823053" w:rsidRDefault="00823053" w:rsidP="00823053">
      <w:pPr>
        <w:pStyle w:val="NoSpacing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Physical therapy</w:t>
      </w:r>
      <w:r w:rsidR="00414F06">
        <w:rPr>
          <w:rFonts w:ascii="Times New Roman" w:hAnsi="Times New Roman"/>
          <w:sz w:val="24"/>
          <w:szCs w:val="24"/>
        </w:rPr>
        <w:t xml:space="preserve"> modalities – Superficial heat</w:t>
      </w:r>
      <w:r w:rsidR="00A255C9">
        <w:rPr>
          <w:rFonts w:ascii="Times New Roman" w:hAnsi="Times New Roman"/>
          <w:sz w:val="24"/>
          <w:szCs w:val="24"/>
        </w:rPr>
        <w:t xml:space="preserve"> or cold packs, massage therapy</w:t>
      </w:r>
      <w:r w:rsidR="00414F06">
        <w:rPr>
          <w:rFonts w:ascii="Times New Roman" w:hAnsi="Times New Roman"/>
          <w:sz w:val="24"/>
          <w:szCs w:val="24"/>
        </w:rPr>
        <w:t xml:space="preserve"> </w:t>
      </w:r>
      <w:r w:rsidR="00A255C9">
        <w:rPr>
          <w:rFonts w:ascii="Times New Roman" w:hAnsi="Times New Roman"/>
          <w:sz w:val="24"/>
          <w:szCs w:val="24"/>
        </w:rPr>
        <w:t xml:space="preserve">and </w:t>
      </w:r>
      <w:r w:rsidR="00414F06">
        <w:rPr>
          <w:rFonts w:ascii="Times New Roman" w:hAnsi="Times New Roman"/>
          <w:sz w:val="24"/>
          <w:szCs w:val="24"/>
        </w:rPr>
        <w:t xml:space="preserve">ultrasound </w:t>
      </w:r>
      <w:r w:rsidR="00A255C9">
        <w:rPr>
          <w:rFonts w:ascii="Times New Roman" w:hAnsi="Times New Roman"/>
          <w:sz w:val="24"/>
          <w:szCs w:val="24"/>
        </w:rPr>
        <w:t>(deep heat) are useful for symptom relief in the acute phase and there use should be limited to the first 2-4 weeks after the injury.</w:t>
      </w:r>
    </w:p>
    <w:p w:rsidR="00655BFE" w:rsidRPr="00823053" w:rsidRDefault="00655BFE" w:rsidP="00823053">
      <w:pPr>
        <w:pStyle w:val="NoSpacing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No convincing evidence has been demonstrated for lumbar traction, transcutaneous electrical stimulation (TENS) or corsets.</w:t>
      </w:r>
    </w:p>
    <w:p w:rsidR="002B7F4E" w:rsidRDefault="002B7F4E" w:rsidP="00A973B2">
      <w:pPr>
        <w:pStyle w:val="NoSpacing"/>
        <w:rPr>
          <w:rFonts w:ascii="Times New Roman" w:hAnsi="Times New Roman"/>
          <w:sz w:val="24"/>
          <w:szCs w:val="24"/>
        </w:rPr>
      </w:pPr>
    </w:p>
    <w:p w:rsidR="0056348A" w:rsidRDefault="002B7F4E" w:rsidP="00A973B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PHARMACOLOGIC</w:t>
      </w:r>
    </w:p>
    <w:p w:rsidR="00BC5920" w:rsidRDefault="00BC5920" w:rsidP="00BC5920">
      <w:pPr>
        <w:pStyle w:val="NoSpacing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Analgesics in the acute phase should be used on a time-contingent basis</w:t>
      </w:r>
      <w:r w:rsidR="00E3367B">
        <w:rPr>
          <w:rFonts w:ascii="Times New Roman" w:hAnsi="Times New Roman"/>
          <w:sz w:val="24"/>
          <w:szCs w:val="24"/>
        </w:rPr>
        <w:t xml:space="preserve"> (e.g. QID)</w:t>
      </w:r>
      <w:r>
        <w:rPr>
          <w:rFonts w:ascii="Times New Roman" w:hAnsi="Times New Roman"/>
          <w:sz w:val="24"/>
          <w:szCs w:val="24"/>
        </w:rPr>
        <w:t xml:space="preserve"> rathe</w:t>
      </w:r>
      <w:r w:rsidR="001D64A8">
        <w:rPr>
          <w:rFonts w:ascii="Times New Roman" w:hAnsi="Times New Roman"/>
          <w:sz w:val="24"/>
          <w:szCs w:val="24"/>
        </w:rPr>
        <w:t>r than a pain-contingent basis.</w:t>
      </w:r>
    </w:p>
    <w:p w:rsidR="007C28B7" w:rsidRPr="007C28B7" w:rsidRDefault="0060704A" w:rsidP="007C28B7">
      <w:pPr>
        <w:pStyle w:val="NoSpacing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r w:rsidRPr="0060704A">
        <w:rPr>
          <w:rFonts w:ascii="Times New Roman" w:hAnsi="Times New Roman"/>
          <w:sz w:val="24"/>
          <w:szCs w:val="24"/>
        </w:rPr>
        <w:t>NSAIDS</w:t>
      </w:r>
      <w:r w:rsidR="001D64A8">
        <w:rPr>
          <w:rFonts w:ascii="Times New Roman" w:hAnsi="Times New Roman"/>
          <w:sz w:val="24"/>
          <w:szCs w:val="24"/>
        </w:rPr>
        <w:t xml:space="preserve"> are the mainstay of treatment. A 2-4 week course is recommended. If there is a history of peptic ulcer disease, H2-antagonist or Misoprostol should be prescribed for gastrointestinal prophylaxis.</w:t>
      </w:r>
    </w:p>
    <w:p w:rsidR="007C28B7" w:rsidRPr="007C28B7" w:rsidRDefault="007C28B7" w:rsidP="007C28B7">
      <w:pPr>
        <w:pStyle w:val="NoSpacing"/>
        <w:numPr>
          <w:ilvl w:val="3"/>
          <w:numId w:val="33"/>
        </w:numPr>
        <w:rPr>
          <w:rFonts w:ascii="Times New Roman" w:hAnsi="Times New Roman"/>
          <w:sz w:val="24"/>
          <w:szCs w:val="24"/>
        </w:rPr>
      </w:pPr>
      <w:r w:rsidRPr="007C28B7">
        <w:rPr>
          <w:rFonts w:ascii="Times New Roman" w:hAnsi="Times New Roman"/>
          <w:sz w:val="24"/>
          <w:szCs w:val="24"/>
        </w:rPr>
        <w:t>Ibuprofen 600 mg QID, or</w:t>
      </w:r>
    </w:p>
    <w:p w:rsidR="007C28B7" w:rsidRPr="007C28B7" w:rsidRDefault="007C28B7" w:rsidP="007C28B7">
      <w:pPr>
        <w:pStyle w:val="NoSpacing"/>
        <w:numPr>
          <w:ilvl w:val="3"/>
          <w:numId w:val="33"/>
        </w:numPr>
        <w:rPr>
          <w:rFonts w:ascii="Times New Roman" w:hAnsi="Times New Roman"/>
          <w:sz w:val="24"/>
          <w:szCs w:val="24"/>
        </w:rPr>
      </w:pPr>
      <w:r w:rsidRPr="007C28B7">
        <w:rPr>
          <w:rFonts w:ascii="Times New Roman" w:hAnsi="Times New Roman"/>
          <w:sz w:val="24"/>
          <w:szCs w:val="24"/>
        </w:rPr>
        <w:t>Naproxen 500 mg BID, or</w:t>
      </w:r>
    </w:p>
    <w:p w:rsidR="007C28B7" w:rsidRPr="007C28B7" w:rsidRDefault="007C28B7" w:rsidP="007C28B7">
      <w:pPr>
        <w:pStyle w:val="NoSpacing"/>
        <w:numPr>
          <w:ilvl w:val="3"/>
          <w:numId w:val="33"/>
        </w:numPr>
        <w:rPr>
          <w:rFonts w:ascii="Times New Roman" w:hAnsi="Times New Roman"/>
          <w:sz w:val="24"/>
          <w:szCs w:val="24"/>
        </w:rPr>
      </w:pPr>
      <w:proofErr w:type="spellStart"/>
      <w:r w:rsidRPr="007C28B7">
        <w:rPr>
          <w:rFonts w:ascii="Times New Roman" w:hAnsi="Times New Roman"/>
          <w:sz w:val="24"/>
          <w:szCs w:val="24"/>
        </w:rPr>
        <w:t>Diclofenac</w:t>
      </w:r>
      <w:proofErr w:type="spellEnd"/>
      <w:r w:rsidRPr="007C28B7">
        <w:rPr>
          <w:rFonts w:ascii="Times New Roman" w:hAnsi="Times New Roman"/>
          <w:sz w:val="24"/>
          <w:szCs w:val="24"/>
        </w:rPr>
        <w:t xml:space="preserve"> 50mg BID</w:t>
      </w:r>
    </w:p>
    <w:p w:rsidR="007C28B7" w:rsidRPr="007C28B7" w:rsidRDefault="0060704A" w:rsidP="007C28B7">
      <w:pPr>
        <w:pStyle w:val="NoSpacing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r w:rsidRPr="0060704A">
        <w:rPr>
          <w:rFonts w:ascii="Times New Roman" w:hAnsi="Times New Roman"/>
          <w:sz w:val="24"/>
          <w:szCs w:val="24"/>
        </w:rPr>
        <w:t>Acetaminophen and/or</w:t>
      </w:r>
      <w:r>
        <w:rPr>
          <w:rFonts w:ascii="Times New Roman" w:hAnsi="Times New Roman"/>
          <w:sz w:val="24"/>
          <w:szCs w:val="24"/>
        </w:rPr>
        <w:t xml:space="preserve"> Acetaminophen with codeine</w:t>
      </w:r>
      <w:r w:rsidR="001D64A8">
        <w:rPr>
          <w:rFonts w:ascii="Times New Roman" w:hAnsi="Times New Roman"/>
          <w:sz w:val="24"/>
          <w:szCs w:val="24"/>
        </w:rPr>
        <w:t xml:space="preserve"> can be added as an adjuvant</w:t>
      </w:r>
      <w:r w:rsidR="007C28B7">
        <w:rPr>
          <w:rFonts w:ascii="Times New Roman" w:hAnsi="Times New Roman"/>
          <w:sz w:val="24"/>
          <w:szCs w:val="24"/>
        </w:rPr>
        <w:t xml:space="preserve"> (&lt;4000mg per day)</w:t>
      </w:r>
      <w:r>
        <w:rPr>
          <w:rFonts w:ascii="Times New Roman" w:hAnsi="Times New Roman"/>
          <w:sz w:val="24"/>
          <w:szCs w:val="24"/>
        </w:rPr>
        <w:t>.</w:t>
      </w:r>
    </w:p>
    <w:p w:rsidR="007C28B7" w:rsidRPr="007C28B7" w:rsidRDefault="00E83CBF" w:rsidP="007C28B7">
      <w:pPr>
        <w:pStyle w:val="NoSpacing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r w:rsidRPr="0060704A">
        <w:rPr>
          <w:rFonts w:ascii="Times New Roman" w:hAnsi="Times New Roman"/>
          <w:sz w:val="24"/>
          <w:szCs w:val="24"/>
        </w:rPr>
        <w:t>Muscle relaxants</w:t>
      </w:r>
      <w:r w:rsidR="007C28B7">
        <w:rPr>
          <w:rFonts w:ascii="Times New Roman" w:hAnsi="Times New Roman"/>
          <w:sz w:val="24"/>
          <w:szCs w:val="24"/>
        </w:rPr>
        <w:t xml:space="preserve"> (Cyclobenzaprine, </w:t>
      </w:r>
      <w:proofErr w:type="spellStart"/>
      <w:r w:rsidR="007C28B7">
        <w:rPr>
          <w:rFonts w:ascii="Times New Roman" w:hAnsi="Times New Roman"/>
          <w:sz w:val="24"/>
          <w:szCs w:val="24"/>
        </w:rPr>
        <w:t>Methocarbamol</w:t>
      </w:r>
      <w:proofErr w:type="spellEnd"/>
      <w:r w:rsidR="007C28B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7C28B7">
        <w:rPr>
          <w:rFonts w:ascii="Times New Roman" w:hAnsi="Times New Roman"/>
          <w:sz w:val="24"/>
          <w:szCs w:val="24"/>
        </w:rPr>
        <w:t>Baclofen</w:t>
      </w:r>
      <w:proofErr w:type="gramEnd"/>
      <w:r w:rsidR="007C28B7">
        <w:rPr>
          <w:rFonts w:ascii="Times New Roman" w:hAnsi="Times New Roman"/>
          <w:sz w:val="24"/>
          <w:szCs w:val="24"/>
        </w:rPr>
        <w:t>)</w:t>
      </w:r>
      <w:r w:rsidRPr="0060704A">
        <w:rPr>
          <w:rFonts w:ascii="Times New Roman" w:hAnsi="Times New Roman"/>
          <w:sz w:val="24"/>
          <w:szCs w:val="24"/>
        </w:rPr>
        <w:t xml:space="preserve"> are no more effective than NSAIDS.</w:t>
      </w:r>
    </w:p>
    <w:p w:rsidR="001D64A8" w:rsidRDefault="001D64A8" w:rsidP="00E83CBF">
      <w:pPr>
        <w:pStyle w:val="NoSpacing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Short-term course of narcotics can be used in the acute phase, if necessary.</w:t>
      </w:r>
    </w:p>
    <w:p w:rsidR="007C28B7" w:rsidRPr="007C28B7" w:rsidRDefault="007C28B7" w:rsidP="007C28B7">
      <w:pPr>
        <w:pStyle w:val="NoSpacing"/>
        <w:numPr>
          <w:ilvl w:val="3"/>
          <w:numId w:val="35"/>
        </w:numPr>
        <w:rPr>
          <w:rFonts w:ascii="Times New Roman" w:hAnsi="Times New Roman"/>
        </w:rPr>
      </w:pPr>
      <w:r w:rsidRPr="007C28B7">
        <w:rPr>
          <w:rFonts w:ascii="Times New Roman" w:hAnsi="Times New Roman"/>
        </w:rPr>
        <w:t>Tramadol 50-100 mg QID</w:t>
      </w:r>
    </w:p>
    <w:p w:rsidR="007C28B7" w:rsidRPr="007C28B7" w:rsidRDefault="007C28B7" w:rsidP="007C28B7">
      <w:pPr>
        <w:pStyle w:val="NoSpacing"/>
        <w:numPr>
          <w:ilvl w:val="3"/>
          <w:numId w:val="35"/>
        </w:numPr>
        <w:rPr>
          <w:rFonts w:ascii="Times New Roman" w:hAnsi="Times New Roman"/>
        </w:rPr>
      </w:pPr>
      <w:r w:rsidRPr="007C28B7">
        <w:rPr>
          <w:rFonts w:ascii="Times New Roman" w:hAnsi="Times New Roman"/>
        </w:rPr>
        <w:t>Tylenol #</w:t>
      </w:r>
      <w:r>
        <w:rPr>
          <w:rFonts w:ascii="Times New Roman" w:hAnsi="Times New Roman"/>
        </w:rPr>
        <w:t>3 1-2 tabs q4h PRN</w:t>
      </w:r>
    </w:p>
    <w:p w:rsidR="007C28B7" w:rsidRPr="007C28B7" w:rsidRDefault="007C28B7" w:rsidP="007C28B7">
      <w:pPr>
        <w:pStyle w:val="NoSpacing"/>
        <w:numPr>
          <w:ilvl w:val="3"/>
          <w:numId w:val="35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Dilaudid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hydromorphone</w:t>
      </w:r>
      <w:proofErr w:type="spellEnd"/>
      <w:r>
        <w:rPr>
          <w:rFonts w:ascii="Times New Roman" w:hAnsi="Times New Roman"/>
        </w:rPr>
        <w:t xml:space="preserve">) </w:t>
      </w:r>
      <w:r w:rsidRPr="007C28B7">
        <w:rPr>
          <w:rFonts w:ascii="Times New Roman" w:hAnsi="Times New Roman"/>
        </w:rPr>
        <w:t>2-4mg q4h</w:t>
      </w:r>
      <w:r>
        <w:rPr>
          <w:rFonts w:ascii="Times New Roman" w:hAnsi="Times New Roman"/>
        </w:rPr>
        <w:t xml:space="preserve"> PRN</w:t>
      </w:r>
    </w:p>
    <w:p w:rsidR="007C28B7" w:rsidRPr="007C28B7" w:rsidRDefault="007C28B7" w:rsidP="007C28B7">
      <w:pPr>
        <w:pStyle w:val="NoSpacing"/>
        <w:numPr>
          <w:ilvl w:val="3"/>
          <w:numId w:val="35"/>
        </w:numPr>
        <w:rPr>
          <w:rFonts w:ascii="Times New Roman" w:hAnsi="Times New Roman"/>
        </w:rPr>
      </w:pPr>
      <w:r>
        <w:rPr>
          <w:rFonts w:ascii="Times New Roman" w:hAnsi="Times New Roman"/>
        </w:rPr>
        <w:t>Oxycodone (</w:t>
      </w:r>
      <w:proofErr w:type="spellStart"/>
      <w:r>
        <w:rPr>
          <w:rFonts w:ascii="Times New Roman" w:hAnsi="Times New Roman"/>
        </w:rPr>
        <w:t>Oxycontin</w:t>
      </w:r>
      <w:proofErr w:type="spellEnd"/>
      <w:r>
        <w:rPr>
          <w:rFonts w:ascii="Times New Roman" w:hAnsi="Times New Roman"/>
        </w:rPr>
        <w:t xml:space="preserve">) </w:t>
      </w:r>
      <w:r w:rsidRPr="007C28B7">
        <w:rPr>
          <w:rFonts w:ascii="Times New Roman" w:hAnsi="Times New Roman"/>
        </w:rPr>
        <w:t>2.5-5 mg q6h</w:t>
      </w:r>
      <w:r>
        <w:rPr>
          <w:rFonts w:ascii="Times New Roman" w:hAnsi="Times New Roman"/>
        </w:rPr>
        <w:t xml:space="preserve"> PRN</w:t>
      </w:r>
    </w:p>
    <w:p w:rsidR="007C28B7" w:rsidRPr="007C28B7" w:rsidRDefault="007C28B7" w:rsidP="007C28B7">
      <w:pPr>
        <w:pStyle w:val="NoSpacing"/>
        <w:numPr>
          <w:ilvl w:val="3"/>
          <w:numId w:val="35"/>
        </w:numPr>
        <w:rPr>
          <w:rFonts w:ascii="Times New Roman" w:hAnsi="Times New Roman"/>
        </w:rPr>
      </w:pPr>
      <w:proofErr w:type="spellStart"/>
      <w:r w:rsidRPr="007C28B7">
        <w:rPr>
          <w:rFonts w:ascii="Times New Roman" w:hAnsi="Times New Roman"/>
        </w:rPr>
        <w:t>Oxymorphone</w:t>
      </w:r>
      <w:proofErr w:type="spellEnd"/>
      <w:r w:rsidRPr="007C28B7">
        <w:rPr>
          <w:rFonts w:ascii="Times New Roman" w:hAnsi="Times New Roman"/>
        </w:rPr>
        <w:t xml:space="preserve"> – 5-10 mg  q6h</w:t>
      </w:r>
      <w:r>
        <w:rPr>
          <w:rFonts w:ascii="Times New Roman" w:hAnsi="Times New Roman"/>
        </w:rPr>
        <w:t xml:space="preserve"> PRN</w:t>
      </w:r>
    </w:p>
    <w:p w:rsidR="007C28B7" w:rsidRDefault="007C28B7" w:rsidP="007C28B7">
      <w:pPr>
        <w:pStyle w:val="NoSpacing"/>
        <w:numPr>
          <w:ilvl w:val="3"/>
          <w:numId w:val="35"/>
        </w:numPr>
        <w:rPr>
          <w:rFonts w:ascii="Times New Roman" w:hAnsi="Times New Roman"/>
        </w:rPr>
      </w:pPr>
      <w:r w:rsidRPr="007C28B7">
        <w:rPr>
          <w:rFonts w:ascii="Times New Roman" w:hAnsi="Times New Roman"/>
        </w:rPr>
        <w:t>Morphine</w:t>
      </w:r>
    </w:p>
    <w:p w:rsidR="009A6446" w:rsidRDefault="009A6446" w:rsidP="009A6446">
      <w:pPr>
        <w:pStyle w:val="NoSpacing"/>
        <w:numPr>
          <w:ilvl w:val="1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Chronic pain, consider Gabapentin or </w:t>
      </w:r>
      <w:proofErr w:type="spellStart"/>
      <w:r>
        <w:rPr>
          <w:rFonts w:ascii="Times New Roman" w:hAnsi="Times New Roman"/>
        </w:rPr>
        <w:t>Pregabalin</w:t>
      </w:r>
      <w:proofErr w:type="spellEnd"/>
    </w:p>
    <w:p w:rsidR="009A6446" w:rsidRPr="007C28B7" w:rsidRDefault="009A6446" w:rsidP="009A6446">
      <w:pPr>
        <w:pStyle w:val="NoSpacing"/>
        <w:numPr>
          <w:ilvl w:val="1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Corticosteroid injections</w:t>
      </w:r>
    </w:p>
    <w:p w:rsidR="0060704A" w:rsidRDefault="0060704A" w:rsidP="0060704A">
      <w:pPr>
        <w:pStyle w:val="NoSpacing"/>
        <w:rPr>
          <w:rFonts w:ascii="Times New Roman" w:hAnsi="Times New Roman"/>
          <w:sz w:val="24"/>
          <w:szCs w:val="24"/>
        </w:rPr>
      </w:pPr>
    </w:p>
    <w:p w:rsidR="00615C19" w:rsidRDefault="00615C19" w:rsidP="0060704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SURGICAL</w:t>
      </w:r>
    </w:p>
    <w:p w:rsidR="00AF6850" w:rsidRPr="00AF6850" w:rsidRDefault="00AF6850" w:rsidP="0060704A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 w:rsidRPr="00427607">
        <w:rPr>
          <w:rFonts w:ascii="Times New Roman" w:hAnsi="Times New Roman"/>
          <w:b/>
          <w:i/>
          <w:sz w:val="24"/>
          <w:szCs w:val="24"/>
        </w:rPr>
        <w:t>Indications for immediate surgical consultation</w:t>
      </w:r>
      <w:r>
        <w:rPr>
          <w:rFonts w:ascii="Times New Roman" w:hAnsi="Times New Roman"/>
          <w:sz w:val="24"/>
          <w:szCs w:val="24"/>
        </w:rPr>
        <w:t xml:space="preserve"> – suspected </w:t>
      </w:r>
      <w:proofErr w:type="spellStart"/>
      <w:r>
        <w:rPr>
          <w:rFonts w:ascii="Times New Roman" w:hAnsi="Times New Roman"/>
          <w:sz w:val="24"/>
          <w:szCs w:val="24"/>
        </w:rPr>
        <w:t>cauda</w:t>
      </w:r>
      <w:proofErr w:type="spellEnd"/>
      <w:r>
        <w:rPr>
          <w:rFonts w:ascii="Times New Roman" w:hAnsi="Times New Roman"/>
          <w:sz w:val="24"/>
          <w:szCs w:val="24"/>
        </w:rPr>
        <w:t xml:space="preserve"> equine lesion, worsening neurological deficits or intractable pain resistant to conservative treatment.</w:t>
      </w:r>
      <w:proofErr w:type="gramEnd"/>
    </w:p>
    <w:p w:rsidR="00615C19" w:rsidRDefault="00615C19" w:rsidP="0060704A">
      <w:pPr>
        <w:pStyle w:val="NoSpacing"/>
        <w:rPr>
          <w:rFonts w:ascii="Times New Roman" w:hAnsi="Times New Roman"/>
          <w:sz w:val="24"/>
          <w:szCs w:val="24"/>
        </w:rPr>
      </w:pPr>
    </w:p>
    <w:p w:rsidR="0060704A" w:rsidRDefault="0060704A" w:rsidP="0060704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FOLLOW-UP</w:t>
      </w:r>
    </w:p>
    <w:p w:rsidR="0060704A" w:rsidRDefault="0060704A" w:rsidP="0060704A">
      <w:pPr>
        <w:pStyle w:val="NoSpacing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2 weeks if the patient is not finding any improvement.</w:t>
      </w:r>
    </w:p>
    <w:p w:rsidR="0060704A" w:rsidRPr="0056348A" w:rsidRDefault="0060704A" w:rsidP="0060704A">
      <w:pPr>
        <w:pStyle w:val="NoSpacing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 follow-up visit, update history and physical exam. Reassess for red flags and neurological deficits.</w:t>
      </w:r>
    </w:p>
    <w:p w:rsidR="000F08E9" w:rsidRDefault="000F08E9" w:rsidP="00A973B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337C5" w:rsidRDefault="00B337C5" w:rsidP="00A973B2">
      <w:pPr>
        <w:pStyle w:val="NoSpacing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Attachements</w:t>
      </w:r>
      <w:proofErr w:type="spellEnd"/>
    </w:p>
    <w:p w:rsidR="00B337C5" w:rsidRDefault="00B337C5" w:rsidP="00B337C5">
      <w:pPr>
        <w:pStyle w:val="NoSpacing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Approach diagram</w:t>
      </w:r>
    </w:p>
    <w:p w:rsidR="00B337C5" w:rsidRPr="00B337C5" w:rsidRDefault="00B337C5" w:rsidP="00B337C5">
      <w:pPr>
        <w:pStyle w:val="NoSpacing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Summary guidelines</w:t>
      </w:r>
    </w:p>
    <w:p w:rsidR="00B337C5" w:rsidRDefault="00B337C5" w:rsidP="00A973B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65E29" w:rsidRDefault="00A65E29" w:rsidP="00A973B2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Reference List</w:t>
      </w:r>
    </w:p>
    <w:p w:rsidR="00414F1C" w:rsidRDefault="00414F1C" w:rsidP="00A65E2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eastAsiaTheme="minorHAnsi"/>
          <w:bCs/>
          <w:color w:val="000000"/>
          <w:sz w:val="22"/>
          <w:szCs w:val="22"/>
          <w:lang w:val="en-CA"/>
        </w:rPr>
      </w:pPr>
      <w:r>
        <w:rPr>
          <w:rFonts w:eastAsiaTheme="minorHAnsi"/>
          <w:bCs/>
          <w:color w:val="000000"/>
          <w:sz w:val="22"/>
          <w:szCs w:val="22"/>
          <w:lang w:val="en-CA"/>
        </w:rPr>
        <w:t xml:space="preserve">American Family Physician. Diagnosis and Management of Acute Back Pain. 2000. </w:t>
      </w:r>
    </w:p>
    <w:p w:rsidR="00414F1C" w:rsidRDefault="00414F1C" w:rsidP="00A65E2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eastAsiaTheme="minorHAnsi"/>
          <w:bCs/>
          <w:color w:val="000000"/>
          <w:sz w:val="22"/>
          <w:szCs w:val="22"/>
          <w:lang w:val="en-CA"/>
        </w:rPr>
      </w:pPr>
      <w:r>
        <w:rPr>
          <w:rFonts w:eastAsiaTheme="minorHAnsi"/>
          <w:bCs/>
          <w:color w:val="000000"/>
          <w:sz w:val="22"/>
          <w:szCs w:val="22"/>
          <w:lang w:val="en-CA"/>
        </w:rPr>
        <w:t>McMaster Module. Back Pain. 2004.</w:t>
      </w:r>
    </w:p>
    <w:p w:rsidR="00A65E29" w:rsidRPr="00414F1C" w:rsidRDefault="00A65E29" w:rsidP="00414F1C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eastAsiaTheme="minorHAnsi"/>
          <w:bCs/>
          <w:color w:val="000000"/>
          <w:sz w:val="22"/>
          <w:szCs w:val="22"/>
          <w:lang w:val="en-CA"/>
        </w:rPr>
      </w:pPr>
      <w:r w:rsidRPr="00A65E29">
        <w:rPr>
          <w:rFonts w:eastAsiaTheme="minorHAnsi"/>
          <w:bCs/>
          <w:color w:val="000000"/>
          <w:sz w:val="22"/>
          <w:szCs w:val="22"/>
          <w:lang w:val="en-CA"/>
        </w:rPr>
        <w:t>Toward Optimized Practice Program</w:t>
      </w:r>
      <w:r>
        <w:rPr>
          <w:rFonts w:eastAsiaTheme="minorHAnsi"/>
          <w:bCs/>
          <w:color w:val="000000"/>
          <w:sz w:val="22"/>
          <w:szCs w:val="22"/>
          <w:lang w:val="en-CA"/>
        </w:rPr>
        <w:t xml:space="preserve">.  </w:t>
      </w:r>
      <w:r w:rsidR="00414F1C">
        <w:rPr>
          <w:rFonts w:eastAsiaTheme="minorHAnsi"/>
          <w:bCs/>
          <w:color w:val="000000"/>
          <w:sz w:val="22"/>
          <w:szCs w:val="22"/>
          <w:lang w:val="en-CA"/>
        </w:rPr>
        <w:t xml:space="preserve">Guideline for the Evidence-Informed Primary Care Management of Low Back Pain. </w:t>
      </w:r>
      <w:r>
        <w:rPr>
          <w:rFonts w:eastAsiaTheme="minorHAnsi"/>
          <w:bCs/>
          <w:color w:val="000000"/>
          <w:sz w:val="22"/>
          <w:szCs w:val="22"/>
          <w:lang w:val="en-CA"/>
        </w:rPr>
        <w:t>2011.</w:t>
      </w:r>
    </w:p>
    <w:p w:rsidR="00424B04" w:rsidRDefault="00424B04" w:rsidP="00424B04">
      <w:pPr>
        <w:pStyle w:val="NoSpacing"/>
      </w:pPr>
    </w:p>
    <w:p w:rsidR="00424B04" w:rsidRDefault="00424B04" w:rsidP="00424B04">
      <w:pPr>
        <w:pStyle w:val="NoSpacing"/>
      </w:pPr>
    </w:p>
    <w:p w:rsidR="00B337C5" w:rsidRDefault="00B337C5" w:rsidP="00424B04">
      <w:pPr>
        <w:pStyle w:val="NoSpacing"/>
      </w:pPr>
    </w:p>
    <w:p w:rsidR="00B337C5" w:rsidRDefault="00B337C5" w:rsidP="00424B04">
      <w:pPr>
        <w:pStyle w:val="NoSpacing"/>
      </w:pPr>
    </w:p>
    <w:p w:rsidR="00424B04" w:rsidRPr="00B337C5" w:rsidRDefault="00424B04" w:rsidP="00424B04">
      <w:pPr>
        <w:pStyle w:val="NoSpacing"/>
        <w:rPr>
          <w:rFonts w:ascii="Times New Roman" w:hAnsi="Times New Roman"/>
          <w:b/>
          <w:sz w:val="24"/>
          <w:szCs w:val="24"/>
        </w:rPr>
      </w:pPr>
      <w:r w:rsidRPr="00B337C5">
        <w:rPr>
          <w:rFonts w:ascii="Times New Roman" w:hAnsi="Times New Roman"/>
          <w:b/>
          <w:sz w:val="24"/>
          <w:szCs w:val="24"/>
        </w:rPr>
        <w:lastRenderedPageBreak/>
        <w:t>Approach</w:t>
      </w:r>
    </w:p>
    <w:p w:rsidR="00424B04" w:rsidRDefault="00424B04" w:rsidP="00B337C5">
      <w:pPr>
        <w:pStyle w:val="NoSpacing"/>
        <w:jc w:val="center"/>
      </w:pPr>
      <w:r>
        <w:rPr>
          <w:noProof/>
          <w:lang w:eastAsia="en-CA"/>
        </w:rPr>
        <w:drawing>
          <wp:inline distT="0" distB="0" distL="0" distR="0">
            <wp:extent cx="5702300" cy="6553200"/>
            <wp:effectExtent l="0" t="0" r="0" b="0"/>
            <wp:docPr id="1" name="Picture 1" descr="LBP_sciatica_ch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BP_sciatica_char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4B04" w:rsidRDefault="00424B04" w:rsidP="00424B04">
      <w:pPr>
        <w:pStyle w:val="NoSpacing"/>
      </w:pPr>
    </w:p>
    <w:sectPr w:rsidR="00424B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0176"/>
    <w:multiLevelType w:val="hybridMultilevel"/>
    <w:tmpl w:val="8CAC30A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05B63"/>
    <w:multiLevelType w:val="hybridMultilevel"/>
    <w:tmpl w:val="7BFE4C6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73DC7"/>
    <w:multiLevelType w:val="hybridMultilevel"/>
    <w:tmpl w:val="6DA267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B0006"/>
    <w:multiLevelType w:val="hybridMultilevel"/>
    <w:tmpl w:val="8E6EADF8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39179E"/>
    <w:multiLevelType w:val="hybridMultilevel"/>
    <w:tmpl w:val="60809BD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E24A42"/>
    <w:multiLevelType w:val="hybridMultilevel"/>
    <w:tmpl w:val="140450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C0D69"/>
    <w:multiLevelType w:val="hybridMultilevel"/>
    <w:tmpl w:val="2D0817F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E7614"/>
    <w:multiLevelType w:val="hybridMultilevel"/>
    <w:tmpl w:val="AA4CA9F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43FCD"/>
    <w:multiLevelType w:val="hybridMultilevel"/>
    <w:tmpl w:val="5B06861C"/>
    <w:lvl w:ilvl="0" w:tplc="10090011">
      <w:start w:val="1"/>
      <w:numFmt w:val="decimal"/>
      <w:lvlText w:val="%1)"/>
      <w:lvlJc w:val="left"/>
      <w:pPr>
        <w:ind w:left="360" w:hanging="360"/>
      </w:pPr>
    </w:lvl>
    <w:lvl w:ilvl="1" w:tplc="10090017">
      <w:start w:val="1"/>
      <w:numFmt w:val="lowerLetter"/>
      <w:lvlText w:val="%2)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BB7F38"/>
    <w:multiLevelType w:val="hybridMultilevel"/>
    <w:tmpl w:val="038A1BC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B58291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  <w:sz w:val="20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5A6909"/>
    <w:multiLevelType w:val="hybridMultilevel"/>
    <w:tmpl w:val="4DAC53E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F60DD"/>
    <w:multiLevelType w:val="hybridMultilevel"/>
    <w:tmpl w:val="49B2BA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A30074"/>
    <w:multiLevelType w:val="hybridMultilevel"/>
    <w:tmpl w:val="2C785F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297E70"/>
    <w:multiLevelType w:val="hybridMultilevel"/>
    <w:tmpl w:val="E91A387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5D555F"/>
    <w:multiLevelType w:val="hybridMultilevel"/>
    <w:tmpl w:val="84E6CA0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77888"/>
    <w:multiLevelType w:val="hybridMultilevel"/>
    <w:tmpl w:val="0D20E2C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62CFE"/>
    <w:multiLevelType w:val="hybridMultilevel"/>
    <w:tmpl w:val="F104E39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553B89"/>
    <w:multiLevelType w:val="hybridMultilevel"/>
    <w:tmpl w:val="4C34B55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91E02"/>
    <w:multiLevelType w:val="hybridMultilevel"/>
    <w:tmpl w:val="AF528CD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146E62"/>
    <w:multiLevelType w:val="hybridMultilevel"/>
    <w:tmpl w:val="E5A237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5945BF"/>
    <w:multiLevelType w:val="hybridMultilevel"/>
    <w:tmpl w:val="FDD0D7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E62D3A"/>
    <w:multiLevelType w:val="hybridMultilevel"/>
    <w:tmpl w:val="4C34B55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B64056"/>
    <w:multiLevelType w:val="hybridMultilevel"/>
    <w:tmpl w:val="C17664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B65558"/>
    <w:multiLevelType w:val="hybridMultilevel"/>
    <w:tmpl w:val="A1E68C1E"/>
    <w:lvl w:ilvl="0" w:tplc="CD4A22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B111BB"/>
    <w:multiLevelType w:val="hybridMultilevel"/>
    <w:tmpl w:val="B2AA9286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FA56EE6"/>
    <w:multiLevelType w:val="hybridMultilevel"/>
    <w:tmpl w:val="AAEC9696"/>
    <w:lvl w:ilvl="0" w:tplc="2FAC2C52">
      <w:start w:val="30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0A71A7"/>
    <w:multiLevelType w:val="hybridMultilevel"/>
    <w:tmpl w:val="5892576C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20F742C"/>
    <w:multiLevelType w:val="hybridMultilevel"/>
    <w:tmpl w:val="8326A784"/>
    <w:lvl w:ilvl="0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73A675C6"/>
    <w:multiLevelType w:val="hybridMultilevel"/>
    <w:tmpl w:val="2A4C19D8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5725E50"/>
    <w:multiLevelType w:val="hybridMultilevel"/>
    <w:tmpl w:val="6DEE9F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426C02"/>
    <w:multiLevelType w:val="hybridMultilevel"/>
    <w:tmpl w:val="3A146CB0"/>
    <w:lvl w:ilvl="0" w:tplc="F1EA279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3F39D1"/>
    <w:multiLevelType w:val="hybridMultilevel"/>
    <w:tmpl w:val="10445506"/>
    <w:lvl w:ilvl="0" w:tplc="2420504E">
      <w:start w:val="30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9E364F"/>
    <w:multiLevelType w:val="hybridMultilevel"/>
    <w:tmpl w:val="8830F9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10341C"/>
    <w:multiLevelType w:val="hybridMultilevel"/>
    <w:tmpl w:val="C1C40A0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87DEE"/>
    <w:multiLevelType w:val="hybridMultilevel"/>
    <w:tmpl w:val="E8687E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220D46"/>
    <w:multiLevelType w:val="hybridMultilevel"/>
    <w:tmpl w:val="DAEE5962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B58291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  <w:sz w:val="20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9"/>
  </w:num>
  <w:num w:numId="3">
    <w:abstractNumId w:val="22"/>
  </w:num>
  <w:num w:numId="4">
    <w:abstractNumId w:val="2"/>
  </w:num>
  <w:num w:numId="5">
    <w:abstractNumId w:val="19"/>
  </w:num>
  <w:num w:numId="6">
    <w:abstractNumId w:val="20"/>
  </w:num>
  <w:num w:numId="7">
    <w:abstractNumId w:val="34"/>
  </w:num>
  <w:num w:numId="8">
    <w:abstractNumId w:val="11"/>
  </w:num>
  <w:num w:numId="9">
    <w:abstractNumId w:val="12"/>
  </w:num>
  <w:num w:numId="10">
    <w:abstractNumId w:val="9"/>
  </w:num>
  <w:num w:numId="11">
    <w:abstractNumId w:val="35"/>
  </w:num>
  <w:num w:numId="12">
    <w:abstractNumId w:val="18"/>
  </w:num>
  <w:num w:numId="13">
    <w:abstractNumId w:val="26"/>
  </w:num>
  <w:num w:numId="14">
    <w:abstractNumId w:val="8"/>
  </w:num>
  <w:num w:numId="15">
    <w:abstractNumId w:val="25"/>
  </w:num>
  <w:num w:numId="16">
    <w:abstractNumId w:val="31"/>
  </w:num>
  <w:num w:numId="17">
    <w:abstractNumId w:val="23"/>
  </w:num>
  <w:num w:numId="18">
    <w:abstractNumId w:val="13"/>
  </w:num>
  <w:num w:numId="19">
    <w:abstractNumId w:val="17"/>
  </w:num>
  <w:num w:numId="20">
    <w:abstractNumId w:val="6"/>
  </w:num>
  <w:num w:numId="21">
    <w:abstractNumId w:val="21"/>
  </w:num>
  <w:num w:numId="22">
    <w:abstractNumId w:val="10"/>
  </w:num>
  <w:num w:numId="23">
    <w:abstractNumId w:val="7"/>
  </w:num>
  <w:num w:numId="24">
    <w:abstractNumId w:val="14"/>
  </w:num>
  <w:num w:numId="25">
    <w:abstractNumId w:val="28"/>
  </w:num>
  <w:num w:numId="26">
    <w:abstractNumId w:val="15"/>
  </w:num>
  <w:num w:numId="27">
    <w:abstractNumId w:val="16"/>
  </w:num>
  <w:num w:numId="28">
    <w:abstractNumId w:val="24"/>
  </w:num>
  <w:num w:numId="29">
    <w:abstractNumId w:val="4"/>
  </w:num>
  <w:num w:numId="30">
    <w:abstractNumId w:val="30"/>
  </w:num>
  <w:num w:numId="31">
    <w:abstractNumId w:val="27"/>
  </w:num>
  <w:num w:numId="32">
    <w:abstractNumId w:val="33"/>
  </w:num>
  <w:num w:numId="33">
    <w:abstractNumId w:val="0"/>
  </w:num>
  <w:num w:numId="34">
    <w:abstractNumId w:val="1"/>
  </w:num>
  <w:num w:numId="35">
    <w:abstractNumId w:val="5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B04"/>
    <w:rsid w:val="00020EB6"/>
    <w:rsid w:val="00040C8E"/>
    <w:rsid w:val="00071143"/>
    <w:rsid w:val="00081D5A"/>
    <w:rsid w:val="00094973"/>
    <w:rsid w:val="000C6701"/>
    <w:rsid w:val="000F08E9"/>
    <w:rsid w:val="001405B4"/>
    <w:rsid w:val="00171078"/>
    <w:rsid w:val="001942ED"/>
    <w:rsid w:val="001D64A8"/>
    <w:rsid w:val="0024257F"/>
    <w:rsid w:val="002708A3"/>
    <w:rsid w:val="002A2068"/>
    <w:rsid w:val="002B7F4E"/>
    <w:rsid w:val="003B1D9A"/>
    <w:rsid w:val="00414F06"/>
    <w:rsid w:val="00414F1C"/>
    <w:rsid w:val="00424B04"/>
    <w:rsid w:val="00427607"/>
    <w:rsid w:val="004D1458"/>
    <w:rsid w:val="00506E7F"/>
    <w:rsid w:val="005113F0"/>
    <w:rsid w:val="00513513"/>
    <w:rsid w:val="00526C86"/>
    <w:rsid w:val="00531351"/>
    <w:rsid w:val="0056348A"/>
    <w:rsid w:val="00594AC3"/>
    <w:rsid w:val="005B4D77"/>
    <w:rsid w:val="0060704A"/>
    <w:rsid w:val="00615C19"/>
    <w:rsid w:val="00624EC7"/>
    <w:rsid w:val="00655BFE"/>
    <w:rsid w:val="00694B12"/>
    <w:rsid w:val="006C35CA"/>
    <w:rsid w:val="006C6E82"/>
    <w:rsid w:val="006F63DB"/>
    <w:rsid w:val="0077531B"/>
    <w:rsid w:val="007A6B78"/>
    <w:rsid w:val="007B7390"/>
    <w:rsid w:val="007C28B7"/>
    <w:rsid w:val="00823053"/>
    <w:rsid w:val="00901206"/>
    <w:rsid w:val="00915AC5"/>
    <w:rsid w:val="009A6446"/>
    <w:rsid w:val="009B26F3"/>
    <w:rsid w:val="00A124F5"/>
    <w:rsid w:val="00A171C2"/>
    <w:rsid w:val="00A255C9"/>
    <w:rsid w:val="00A65E29"/>
    <w:rsid w:val="00A973B2"/>
    <w:rsid w:val="00AD7764"/>
    <w:rsid w:val="00AF37E2"/>
    <w:rsid w:val="00AF6850"/>
    <w:rsid w:val="00B337C5"/>
    <w:rsid w:val="00B53A3B"/>
    <w:rsid w:val="00B9330E"/>
    <w:rsid w:val="00BC5920"/>
    <w:rsid w:val="00C02DB0"/>
    <w:rsid w:val="00C06290"/>
    <w:rsid w:val="00CF5834"/>
    <w:rsid w:val="00E004B5"/>
    <w:rsid w:val="00E3367B"/>
    <w:rsid w:val="00E83CBF"/>
    <w:rsid w:val="00EA7141"/>
    <w:rsid w:val="00EB76BE"/>
    <w:rsid w:val="00ED001E"/>
    <w:rsid w:val="00ED78D7"/>
    <w:rsid w:val="00F570E3"/>
    <w:rsid w:val="00F646B9"/>
    <w:rsid w:val="00FC768D"/>
    <w:rsid w:val="00FD2845"/>
    <w:rsid w:val="00FD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4B0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B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B04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973B2"/>
    <w:pPr>
      <w:ind w:left="720"/>
      <w:contextualSpacing/>
    </w:pPr>
  </w:style>
  <w:style w:type="table" w:styleId="TableGrid">
    <w:name w:val="Table Grid"/>
    <w:basedOn w:val="TableNormal"/>
    <w:uiPriority w:val="59"/>
    <w:rsid w:val="006C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4B0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B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B04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973B2"/>
    <w:pPr>
      <w:ind w:left="720"/>
      <w:contextualSpacing/>
    </w:pPr>
  </w:style>
  <w:style w:type="table" w:styleId="TableGrid">
    <w:name w:val="Table Grid"/>
    <w:basedOn w:val="TableNormal"/>
    <w:uiPriority w:val="59"/>
    <w:rsid w:val="006C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Diala</dc:creator>
  <cp:lastModifiedBy>Diala</cp:lastModifiedBy>
  <cp:revision>83</cp:revision>
  <dcterms:created xsi:type="dcterms:W3CDTF">2012-02-07T00:32:00Z</dcterms:created>
  <dcterms:modified xsi:type="dcterms:W3CDTF">2012-02-07T22:13:00Z</dcterms:modified>
</cp:coreProperties>
</file>