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F89EC9" w14:textId="77777777" w:rsidR="000F28CC" w:rsidRDefault="000F28CC" w:rsidP="000F28CC">
      <w:pPr>
        <w:pStyle w:val="NoSpacing"/>
        <w:rPr>
          <w:rFonts w:ascii="Bodoni MT" w:hAnsi="Bodoni MT"/>
          <w:b/>
          <w:sz w:val="20"/>
          <w:szCs w:val="20"/>
        </w:rPr>
      </w:pPr>
      <w:r>
        <w:rPr>
          <w:rFonts w:ascii="Bodoni MT" w:hAnsi="Bodoni MT"/>
          <w:b/>
          <w:sz w:val="20"/>
          <w:szCs w:val="20"/>
        </w:rPr>
        <w:t>21 DVT</w:t>
      </w:r>
    </w:p>
    <w:p w14:paraId="29F05C03" w14:textId="77777777" w:rsidR="000F28CC" w:rsidRDefault="000F28CC" w:rsidP="000F28CC">
      <w:pPr>
        <w:pStyle w:val="NoSpacing"/>
        <w:rPr>
          <w:rFonts w:ascii="Bodoni MT" w:hAnsi="Bodoni MT"/>
          <w:b/>
          <w:sz w:val="20"/>
          <w:szCs w:val="20"/>
        </w:rPr>
      </w:pPr>
      <w:r>
        <w:rPr>
          <w:rFonts w:ascii="Bodoni MT" w:hAnsi="Bodoni MT"/>
          <w:b/>
          <w:sz w:val="20"/>
          <w:szCs w:val="20"/>
        </w:rPr>
        <w:t>Introduction</w:t>
      </w:r>
    </w:p>
    <w:p w14:paraId="0506B483" w14:textId="77777777" w:rsidR="000F28CC" w:rsidRDefault="000F28CC" w:rsidP="000F28CC">
      <w:pPr>
        <w:rPr>
          <w:rFonts w:ascii="Times New Roman" w:hAnsi="Times New Roman"/>
          <w:sz w:val="24"/>
          <w:szCs w:val="24"/>
        </w:rPr>
      </w:pPr>
      <w:r>
        <w:t xml:space="preserve">Risk factors= acronym THROMBOSIS </w:t>
      </w:r>
    </w:p>
    <w:p w14:paraId="6D47BBC3" w14:textId="77777777" w:rsidR="000F28CC" w:rsidRDefault="000F28CC" w:rsidP="000F28CC">
      <w:r>
        <w:t>Trauma</w:t>
      </w:r>
      <w:proofErr w:type="gramStart"/>
      <w:r>
        <w:t>,</w:t>
      </w:r>
      <w:proofErr w:type="spellStart"/>
      <w:r>
        <w:t>hypercoag</w:t>
      </w:r>
      <w:proofErr w:type="spellEnd"/>
      <w:proofErr w:type="gramEnd"/>
      <w:r>
        <w:t>.,</w:t>
      </w:r>
      <w:proofErr w:type="spellStart"/>
      <w:r>
        <w:t>OCP,malignancy,birth</w:t>
      </w:r>
      <w:proofErr w:type="spellEnd"/>
      <w:r>
        <w:t xml:space="preserve"> </w:t>
      </w:r>
      <w:proofErr w:type="spellStart"/>
      <w:r>
        <w:t>control,obesity,surgery,immobility,sickness</w:t>
      </w:r>
      <w:proofErr w:type="spellEnd"/>
      <w:r>
        <w:t>.</w:t>
      </w:r>
    </w:p>
    <w:p w14:paraId="73FB0E30" w14:textId="77777777" w:rsidR="000F28CC" w:rsidRDefault="000F28CC" w:rsidP="000F28CC">
      <w:pPr>
        <w:pStyle w:val="NoSpacing"/>
        <w:rPr>
          <w:rFonts w:ascii="Bodoni MT" w:hAnsi="Bodoni MT"/>
          <w:b/>
          <w:sz w:val="20"/>
          <w:szCs w:val="20"/>
        </w:rPr>
      </w:pPr>
      <w:r>
        <w:t xml:space="preserve">Most important </w:t>
      </w:r>
      <w:proofErr w:type="spellStart"/>
      <w:r>
        <w:t>sequale</w:t>
      </w:r>
      <w:proofErr w:type="spellEnd"/>
      <w:r>
        <w:t xml:space="preserve"> is venous insufficiency pulmonary embolism in 50%of proximal thrombosis</w:t>
      </w:r>
    </w:p>
    <w:p w14:paraId="015C4C70" w14:textId="77777777" w:rsidR="000F28CC" w:rsidRDefault="000F28CC" w:rsidP="000F28CC">
      <w:pPr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b/>
        </w:rPr>
        <w:t>Etiology</w:t>
      </w:r>
      <w:proofErr w:type="spellEnd"/>
      <w:r>
        <w:rPr>
          <w:b/>
        </w:rPr>
        <w:t>=Virchow’s triad</w:t>
      </w:r>
    </w:p>
    <w:p w14:paraId="4CED280C" w14:textId="77777777" w:rsidR="000F28CC" w:rsidRDefault="000F28CC" w:rsidP="000F28CC">
      <w:r>
        <w:t xml:space="preserve">Endothelial injury, </w:t>
      </w:r>
      <w:proofErr w:type="spellStart"/>
      <w:r>
        <w:t>stasis&amp;hypercoagulability</w:t>
      </w:r>
      <w:proofErr w:type="spellEnd"/>
    </w:p>
    <w:p w14:paraId="41263984" w14:textId="77777777" w:rsidR="000F28CC" w:rsidRDefault="000F28CC" w:rsidP="000F28CC">
      <w:pPr>
        <w:pStyle w:val="NoSpacing"/>
      </w:pPr>
      <w:proofErr w:type="spellStart"/>
      <w:r>
        <w:t>Hypercoag</w:t>
      </w:r>
      <w:proofErr w:type="spellEnd"/>
      <w:r>
        <w:t xml:space="preserve"> may be inherited or idiopathic &amp; acquired like </w:t>
      </w:r>
      <w:proofErr w:type="gramStart"/>
      <w:r>
        <w:t>age(</w:t>
      </w:r>
      <w:proofErr w:type="gramEnd"/>
      <w:r>
        <w:t>60),</w:t>
      </w:r>
      <w:proofErr w:type="spellStart"/>
      <w:r>
        <w:t>trauma,surgery,neoplasm</w:t>
      </w:r>
      <w:proofErr w:type="spellEnd"/>
      <w:r>
        <w:t xml:space="preserve"> ,</w:t>
      </w:r>
      <w:proofErr w:type="spellStart"/>
      <w:r>
        <w:t>hyperhomocystinemia</w:t>
      </w:r>
      <w:proofErr w:type="spellEnd"/>
      <w:r>
        <w:t>(TT folic acid 5mg daily),</w:t>
      </w:r>
      <w:proofErr w:type="spellStart"/>
      <w:r>
        <w:t>antiphospholipid</w:t>
      </w:r>
      <w:proofErr w:type="spellEnd"/>
      <w:r>
        <w:t xml:space="preserve"> antibodies(APLA),blood </w:t>
      </w:r>
      <w:proofErr w:type="spellStart"/>
      <w:r>
        <w:t>dyscriasis,hormones&amp;immobilization</w:t>
      </w:r>
      <w:proofErr w:type="spellEnd"/>
    </w:p>
    <w:p w14:paraId="72794422" w14:textId="77777777" w:rsidR="000F28CC" w:rsidRDefault="000F28CC" w:rsidP="000F28CC">
      <w:pPr>
        <w:pStyle w:val="NoSpacing"/>
      </w:pPr>
    </w:p>
    <w:p w14:paraId="3137BB9F" w14:textId="77777777" w:rsidR="000F28CC" w:rsidRDefault="000F28CC" w:rsidP="000F28CC">
      <w:pPr>
        <w:pStyle w:val="NoSpacing"/>
        <w:rPr>
          <w:rFonts w:ascii="Bodoni MT" w:hAnsi="Bodoni MT"/>
          <w:sz w:val="20"/>
          <w:szCs w:val="20"/>
        </w:rPr>
      </w:pPr>
      <w:r>
        <w:t xml:space="preserve">Clinical </w:t>
      </w:r>
      <w:proofErr w:type="gramStart"/>
      <w:r>
        <w:t>picture :</w:t>
      </w:r>
      <w:proofErr w:type="gramEnd"/>
    </w:p>
    <w:p w14:paraId="4225928F" w14:textId="77777777" w:rsidR="000F28CC" w:rsidRDefault="000F28CC" w:rsidP="000F28CC">
      <w:pPr>
        <w:pStyle w:val="NoSpacing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ab/>
      </w:r>
    </w:p>
    <w:p w14:paraId="367462F3" w14:textId="77777777" w:rsidR="000F28CC" w:rsidRDefault="000F28CC" w:rsidP="000F28CC">
      <w:pPr>
        <w:pStyle w:val="NoSpacing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 xml:space="preserve">Homan’s sign is calf pain on </w:t>
      </w:r>
      <w:proofErr w:type="spellStart"/>
      <w:r>
        <w:rPr>
          <w:rFonts w:ascii="Bodoni MT" w:hAnsi="Bodoni MT"/>
          <w:sz w:val="20"/>
          <w:szCs w:val="20"/>
        </w:rPr>
        <w:t>dorsifection</w:t>
      </w:r>
      <w:proofErr w:type="spellEnd"/>
      <w:r>
        <w:rPr>
          <w:rFonts w:ascii="Bodoni MT" w:hAnsi="Bodoni MT"/>
          <w:sz w:val="20"/>
          <w:szCs w:val="20"/>
        </w:rPr>
        <w:t xml:space="preserve"> of the foot (classic sign but not specific or sensitive)</w:t>
      </w:r>
    </w:p>
    <w:p w14:paraId="2A04C671" w14:textId="77777777" w:rsidR="000F28CC" w:rsidRDefault="000F28CC" w:rsidP="000F28CC">
      <w:pPr>
        <w:pStyle w:val="NoSpacing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 xml:space="preserve">Tenderness of affected leg and palpable cord like structure are also classic symptoms </w:t>
      </w:r>
    </w:p>
    <w:p w14:paraId="143D9F71" w14:textId="77777777" w:rsidR="000F28CC" w:rsidRDefault="000F28CC" w:rsidP="000F28CC">
      <w:pPr>
        <w:pStyle w:val="NoSpacing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 xml:space="preserve">Unilateral leg </w:t>
      </w:r>
      <w:proofErr w:type="spellStart"/>
      <w:r>
        <w:rPr>
          <w:rFonts w:ascii="Bodoni MT" w:hAnsi="Bodoni MT"/>
          <w:sz w:val="20"/>
          <w:szCs w:val="20"/>
        </w:rPr>
        <w:t>edema</w:t>
      </w:r>
      <w:proofErr w:type="spellEnd"/>
      <w:r>
        <w:rPr>
          <w:rFonts w:ascii="Bodoni MT" w:hAnsi="Bodoni MT"/>
          <w:sz w:val="20"/>
          <w:szCs w:val="20"/>
        </w:rPr>
        <w:t xml:space="preserve"> is the most sensitive indicator of DVT </w:t>
      </w:r>
    </w:p>
    <w:p w14:paraId="1B1A62FB" w14:textId="77777777" w:rsidR="000F28CC" w:rsidRDefault="000F28CC" w:rsidP="000F28CC">
      <w:pPr>
        <w:pStyle w:val="NoSpacing"/>
        <w:rPr>
          <w:rFonts w:ascii="Bodoni MT" w:hAnsi="Bodoni MT"/>
          <w:sz w:val="20"/>
          <w:szCs w:val="20"/>
        </w:rPr>
      </w:pPr>
    </w:p>
    <w:p w14:paraId="5E54021C" w14:textId="77777777" w:rsidR="000F28CC" w:rsidRDefault="000F28CC" w:rsidP="000F28CC">
      <w:pPr>
        <w:pStyle w:val="NoSpacing"/>
        <w:rPr>
          <w:rFonts w:ascii="Bodoni MT" w:hAnsi="Bodoni MT"/>
          <w:b/>
          <w:sz w:val="20"/>
          <w:szCs w:val="20"/>
        </w:rPr>
      </w:pPr>
      <w:r>
        <w:rPr>
          <w:rFonts w:ascii="Bodoni MT" w:hAnsi="Bodoni MT"/>
          <w:b/>
          <w:sz w:val="20"/>
          <w:szCs w:val="20"/>
        </w:rPr>
        <w:t>Wells Criteria</w:t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65B20996" wp14:editId="7A26A099">
            <wp:simplePos x="0" y="0"/>
            <wp:positionH relativeFrom="column">
              <wp:posOffset>19050</wp:posOffset>
            </wp:positionH>
            <wp:positionV relativeFrom="paragraph">
              <wp:posOffset>340360</wp:posOffset>
            </wp:positionV>
            <wp:extent cx="2520315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388" y="21542"/>
                <wp:lineTo x="2138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6EBF702" wp14:editId="156FD116">
            <wp:simplePos x="0" y="0"/>
            <wp:positionH relativeFrom="column">
              <wp:posOffset>2609850</wp:posOffset>
            </wp:positionH>
            <wp:positionV relativeFrom="paragraph">
              <wp:posOffset>36195</wp:posOffset>
            </wp:positionV>
            <wp:extent cx="3657600" cy="4600575"/>
            <wp:effectExtent l="0" t="0" r="0" b="9525"/>
            <wp:wrapTight wrapText="bothSides">
              <wp:wrapPolygon edited="0">
                <wp:start x="0" y="0"/>
                <wp:lineTo x="0" y="21555"/>
                <wp:lineTo x="21488" y="21555"/>
                <wp:lineTo x="2148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60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1DE96" w14:textId="77777777" w:rsidR="000F28CC" w:rsidRDefault="000F28CC" w:rsidP="000F28CC">
      <w:pPr>
        <w:pStyle w:val="NoSpacing"/>
        <w:rPr>
          <w:rFonts w:ascii="Bodoni MT" w:hAnsi="Bodoni MT"/>
          <w:sz w:val="20"/>
          <w:szCs w:val="20"/>
        </w:rPr>
      </w:pPr>
    </w:p>
    <w:p w14:paraId="0F250859" w14:textId="77777777" w:rsidR="000F28CC" w:rsidRDefault="000F28CC" w:rsidP="000F28CC">
      <w:pPr>
        <w:pStyle w:val="NoSpacing"/>
        <w:rPr>
          <w:rFonts w:ascii="Bodoni MT" w:hAnsi="Bodoni MT"/>
          <w:b/>
          <w:sz w:val="20"/>
          <w:szCs w:val="20"/>
        </w:rPr>
      </w:pPr>
      <w:r>
        <w:rPr>
          <w:rFonts w:ascii="Bodoni MT" w:hAnsi="Bodoni MT"/>
          <w:b/>
          <w:sz w:val="20"/>
          <w:szCs w:val="20"/>
        </w:rPr>
        <w:t xml:space="preserve"> Differential Diagnosis</w:t>
      </w:r>
    </w:p>
    <w:p w14:paraId="1ABDE85F" w14:textId="77777777" w:rsidR="000F28CC" w:rsidRDefault="000F28CC" w:rsidP="000F28CC">
      <w:pPr>
        <w:pStyle w:val="NoSpacing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Ruptured Backer’s cyst</w:t>
      </w:r>
    </w:p>
    <w:p w14:paraId="0288342C" w14:textId="77777777" w:rsidR="000F28CC" w:rsidRDefault="000F28CC" w:rsidP="000F28CC">
      <w:pPr>
        <w:pStyle w:val="NoSpacing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Cellulitis</w:t>
      </w:r>
    </w:p>
    <w:p w14:paraId="3E461D2E" w14:textId="77777777" w:rsidR="000F28CC" w:rsidRDefault="000F28CC" w:rsidP="000F28CC">
      <w:pPr>
        <w:pStyle w:val="NoSpacing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Ruptured Achilles tendon</w:t>
      </w:r>
    </w:p>
    <w:p w14:paraId="22DA3319" w14:textId="77777777" w:rsidR="000F28CC" w:rsidRDefault="000F28CC" w:rsidP="000F28CC">
      <w:pPr>
        <w:pStyle w:val="NoSpacing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lastRenderedPageBreak/>
        <w:t>Lymphedema</w:t>
      </w:r>
    </w:p>
    <w:p w14:paraId="27E71835" w14:textId="77777777" w:rsidR="000F28CC" w:rsidRDefault="000F28CC" w:rsidP="000F28CC">
      <w:pPr>
        <w:pStyle w:val="NoSpacing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Superficial phlebitis</w:t>
      </w:r>
    </w:p>
    <w:p w14:paraId="67985FBA" w14:textId="77777777" w:rsidR="000F28CC" w:rsidRDefault="000F28CC" w:rsidP="000F28CC">
      <w:pPr>
        <w:pStyle w:val="NoSpacing"/>
        <w:rPr>
          <w:rFonts w:ascii="Bodoni MT" w:hAnsi="Bodoni MT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DB4E5CC" wp14:editId="1FE0B4C7">
            <wp:simplePos x="0" y="0"/>
            <wp:positionH relativeFrom="column">
              <wp:posOffset>19050</wp:posOffset>
            </wp:positionH>
            <wp:positionV relativeFrom="paragraph">
              <wp:posOffset>447675</wp:posOffset>
            </wp:positionV>
            <wp:extent cx="5943600" cy="4448175"/>
            <wp:effectExtent l="0" t="0" r="0" b="9525"/>
            <wp:wrapTight wrapText="bothSides">
              <wp:wrapPolygon edited="0">
                <wp:start x="0" y="0"/>
                <wp:lineTo x="0" y="21554"/>
                <wp:lineTo x="21531" y="21554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D3E6E" w14:textId="77777777" w:rsidR="000F28CC" w:rsidRDefault="000F28CC" w:rsidP="000F28CC">
      <w:pPr>
        <w:pStyle w:val="NoSpacing"/>
        <w:rPr>
          <w:rFonts w:ascii="Bodoni MT" w:hAnsi="Bodoni MT"/>
          <w:b/>
          <w:sz w:val="20"/>
          <w:szCs w:val="20"/>
        </w:rPr>
      </w:pPr>
      <w:r>
        <w:rPr>
          <w:rFonts w:ascii="Bodoni MT" w:hAnsi="Bodoni MT"/>
          <w:b/>
          <w:sz w:val="20"/>
          <w:szCs w:val="20"/>
        </w:rPr>
        <w:t>Algorithm for the Initial Work-up of Suspected DVT</w:t>
      </w:r>
    </w:p>
    <w:p w14:paraId="3A70F653" w14:textId="77777777" w:rsidR="000F28CC" w:rsidRDefault="000F28CC" w:rsidP="000F28CC">
      <w:pPr>
        <w:pStyle w:val="NoSpacing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D-dimer (fibrin degradation product) is usually increased in thromboembolic disease</w:t>
      </w:r>
    </w:p>
    <w:p w14:paraId="1AA6AB5E" w14:textId="77777777" w:rsidR="000F28CC" w:rsidRDefault="000F28CC" w:rsidP="000F28CC">
      <w:pPr>
        <w:pStyle w:val="NoSpacing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Sensitivity of about 80% for DVT but Specificity of 30% [i.e. not the greatest test]</w:t>
      </w:r>
    </w:p>
    <w:p w14:paraId="0708E721" w14:textId="77777777" w:rsidR="000F28CC" w:rsidRDefault="000F28CC" w:rsidP="000F28CC">
      <w:pPr>
        <w:pStyle w:val="NoSpacing"/>
        <w:ind w:firstLine="720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Real utility is its negative predicative value of over 90% [useful only if the test is negative]</w:t>
      </w:r>
    </w:p>
    <w:p w14:paraId="7B979661" w14:textId="77777777" w:rsidR="000F28CC" w:rsidRDefault="000F28CC" w:rsidP="000F28CC">
      <w:pPr>
        <w:pStyle w:val="NoSpacing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Many studies show that low pre-test probability by Wells criteria and negative d-dimer rules out DVT</w:t>
      </w:r>
    </w:p>
    <w:p w14:paraId="01710CB1" w14:textId="77777777" w:rsidR="000F28CC" w:rsidRDefault="000F28CC" w:rsidP="000F28CC">
      <w:pPr>
        <w:pStyle w:val="NoSpacing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ab/>
        <w:t xml:space="preserve">There is about 1% false negative rate with negative </w:t>
      </w:r>
      <w:proofErr w:type="gramStart"/>
      <w:r>
        <w:rPr>
          <w:rFonts w:ascii="Bodoni MT" w:hAnsi="Bodoni MT"/>
          <w:sz w:val="20"/>
          <w:szCs w:val="20"/>
        </w:rPr>
        <w:t>US</w:t>
      </w:r>
      <w:proofErr w:type="gramEnd"/>
      <w:r>
        <w:rPr>
          <w:rFonts w:ascii="Bodoni MT" w:hAnsi="Bodoni MT"/>
          <w:sz w:val="20"/>
          <w:szCs w:val="20"/>
        </w:rPr>
        <w:t xml:space="preserve"> and negative D-dimer</w:t>
      </w:r>
    </w:p>
    <w:p w14:paraId="690082BE" w14:textId="77777777" w:rsidR="000F28CC" w:rsidRDefault="000F28CC" w:rsidP="000F28CC">
      <w:pPr>
        <w:pStyle w:val="NoSpacing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Doppler  (95% sensitive for proximal DVT, 75% for distal calf DVT)</w:t>
      </w:r>
    </w:p>
    <w:p w14:paraId="53A4A5D0" w14:textId="77777777" w:rsidR="000F28CC" w:rsidRDefault="000F28CC" w:rsidP="000F28CC">
      <w:pPr>
        <w:pStyle w:val="NoSpacing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Distinctio</w:t>
      </w:r>
      <w:r w:rsidR="00084FD6">
        <w:rPr>
          <w:rFonts w:ascii="Bodoni MT" w:hAnsi="Bodoni MT"/>
          <w:sz w:val="20"/>
          <w:szCs w:val="20"/>
        </w:rPr>
        <w:t>n between proximal and distal DV</w:t>
      </w:r>
      <w:r>
        <w:rPr>
          <w:rFonts w:ascii="Bodoni MT" w:hAnsi="Bodoni MT"/>
          <w:sz w:val="20"/>
          <w:szCs w:val="20"/>
        </w:rPr>
        <w:t>T is important because calf only DVT rarely leads to PE</w:t>
      </w:r>
    </w:p>
    <w:p w14:paraId="6E7A0C5A" w14:textId="77777777" w:rsidR="000F28CC" w:rsidRDefault="000F28CC" w:rsidP="000F28CC">
      <w:pPr>
        <w:pStyle w:val="NoSpacing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Prevention of pulmonary embolism is the reason for treating patients with DVT</w:t>
      </w:r>
    </w:p>
    <w:p w14:paraId="5B38D932" w14:textId="77777777" w:rsidR="000F28CC" w:rsidRDefault="000F28CC" w:rsidP="000F28CC">
      <w:pPr>
        <w:pStyle w:val="NoSpacing"/>
        <w:rPr>
          <w:rFonts w:ascii="Bodoni MT" w:hAnsi="Bodoni MT"/>
          <w:b/>
          <w:sz w:val="20"/>
          <w:szCs w:val="20"/>
        </w:rPr>
      </w:pPr>
    </w:p>
    <w:p w14:paraId="2EF140C9" w14:textId="77777777" w:rsidR="000F28CC" w:rsidRPr="000F28CC" w:rsidRDefault="000F28CC" w:rsidP="000F28CC">
      <w:pPr>
        <w:rPr>
          <w:rFonts w:ascii="Times New Roman" w:hAnsi="Times New Roman"/>
          <w:b/>
          <w:sz w:val="24"/>
          <w:szCs w:val="24"/>
        </w:rPr>
      </w:pPr>
      <w:r>
        <w:rPr>
          <w:b/>
        </w:rPr>
        <w:t>1-Initial treatment;</w:t>
      </w:r>
    </w:p>
    <w:p w14:paraId="784F2EE4" w14:textId="77777777" w:rsidR="000F28CC" w:rsidRDefault="000F28CC" w:rsidP="000F28CC">
      <w:r>
        <w:t>A-Unfractionated heparin =bolus 7500-10.000 IU followed by infusion of 1000-1500 IU\H</w:t>
      </w:r>
    </w:p>
    <w:p w14:paraId="10C6D2CC" w14:textId="77777777" w:rsidR="000F28CC" w:rsidRDefault="000F28CC" w:rsidP="000F28CC">
      <w:r>
        <w:t xml:space="preserve">Or weight based </w:t>
      </w:r>
      <w:proofErr w:type="gramStart"/>
      <w:r>
        <w:t>monogram .reversible</w:t>
      </w:r>
      <w:proofErr w:type="gramEnd"/>
      <w:r>
        <w:t xml:space="preserve"> by protamine .need to monitor </w:t>
      </w:r>
      <w:proofErr w:type="spellStart"/>
      <w:r>
        <w:t>aPT</w:t>
      </w:r>
      <w:proofErr w:type="spellEnd"/>
      <w:r>
        <w:t>(level=2xnormal)</w:t>
      </w:r>
    </w:p>
    <w:p w14:paraId="36919A3A" w14:textId="77777777" w:rsidR="000F28CC" w:rsidRDefault="000F28CC" w:rsidP="000F28CC">
      <w:proofErr w:type="spellStart"/>
      <w:r>
        <w:t>B-LMWH</w:t>
      </w:r>
      <w:proofErr w:type="gramStart"/>
      <w:r>
        <w:t>;subcutaous.as</w:t>
      </w:r>
      <w:proofErr w:type="spellEnd"/>
      <w:proofErr w:type="gramEnd"/>
      <w:r>
        <w:t xml:space="preserve"> effective as heparin ,no monitor ,lower risk of </w:t>
      </w:r>
      <w:proofErr w:type="spellStart"/>
      <w:r>
        <w:t>HIT,renal</w:t>
      </w:r>
      <w:proofErr w:type="spellEnd"/>
      <w:r>
        <w:t xml:space="preserve"> clearance&amp; need adjustment,</w:t>
      </w:r>
    </w:p>
    <w:p w14:paraId="0AD66CCE" w14:textId="77777777" w:rsidR="000F28CC" w:rsidRDefault="000F28CC" w:rsidP="000F28CC">
      <w:r>
        <w:rPr>
          <w:b/>
        </w:rPr>
        <w:t>HIT patients</w:t>
      </w:r>
      <w:r>
        <w:t xml:space="preserve">=need </w:t>
      </w:r>
      <w:proofErr w:type="spellStart"/>
      <w:r>
        <w:t>hirudin</w:t>
      </w:r>
      <w:proofErr w:type="spellEnd"/>
      <w:r>
        <w:t xml:space="preserve">, </w:t>
      </w:r>
      <w:proofErr w:type="spellStart"/>
      <w:r>
        <w:t>fondaparinux</w:t>
      </w:r>
      <w:proofErr w:type="spellEnd"/>
    </w:p>
    <w:p w14:paraId="5F18C41F" w14:textId="77777777" w:rsidR="000F28CC" w:rsidRDefault="000F28CC" w:rsidP="000F28CC">
      <w:r>
        <w:t>If life threatening thrombosis we can use thrombolytic drugs like TPA, streptokinase</w:t>
      </w:r>
    </w:p>
    <w:p w14:paraId="5428B652" w14:textId="77777777" w:rsidR="000F28CC" w:rsidRDefault="000F28CC" w:rsidP="000F28CC">
      <w:proofErr w:type="gramStart"/>
      <w:r>
        <w:rPr>
          <w:b/>
        </w:rPr>
        <w:t>Long term</w:t>
      </w:r>
      <w:proofErr w:type="gramEnd"/>
      <w:r>
        <w:rPr>
          <w:b/>
        </w:rPr>
        <w:t xml:space="preserve"> treatment.</w:t>
      </w:r>
    </w:p>
    <w:p w14:paraId="38E7588F" w14:textId="77777777" w:rsidR="000F28CC" w:rsidRDefault="000F28CC" w:rsidP="000F28CC">
      <w:r>
        <w:t>Warfarin with target INR</w:t>
      </w:r>
      <w:bookmarkStart w:id="0" w:name="_GoBack"/>
      <w:bookmarkEnd w:id="0"/>
    </w:p>
    <w:p w14:paraId="1E3D2797" w14:textId="77777777" w:rsidR="000F28CC" w:rsidRDefault="000F28CC" w:rsidP="000F28CC">
      <w:r>
        <w:t>LMWH in cancer patients</w:t>
      </w:r>
    </w:p>
    <w:p w14:paraId="2B2483D4" w14:textId="77777777" w:rsidR="000F28CC" w:rsidRDefault="000F28CC" w:rsidP="000F28CC">
      <w:r>
        <w:t>* DVT1</w:t>
      </w:r>
      <w:r>
        <w:rPr>
          <w:vertAlign w:val="superscript"/>
        </w:rPr>
        <w:t>st</w:t>
      </w:r>
      <w:r>
        <w:t xml:space="preserve"> episode=duration 3 months</w:t>
      </w:r>
    </w:p>
    <w:p w14:paraId="32E229CB" w14:textId="77777777" w:rsidR="000F28CC" w:rsidRDefault="000F28CC" w:rsidP="000F28CC">
      <w:r>
        <w:rPr>
          <w:b/>
        </w:rPr>
        <w:t>*1</w:t>
      </w:r>
      <w:r>
        <w:rPr>
          <w:b/>
          <w:vertAlign w:val="superscript"/>
        </w:rPr>
        <w:t>st</w:t>
      </w:r>
      <w:r>
        <w:rPr>
          <w:b/>
        </w:rPr>
        <w:t xml:space="preserve"> episode with ongoing risk</w:t>
      </w:r>
      <w:r>
        <w:t xml:space="preserve"> like cancer, APLA consider indefinite period of treatment. </w:t>
      </w:r>
    </w:p>
    <w:p w14:paraId="296A190E" w14:textId="77777777" w:rsidR="000F28CC" w:rsidRDefault="000F28CC" w:rsidP="000F28CC">
      <w:r>
        <w:rPr>
          <w:b/>
        </w:rPr>
        <w:t>*1</w:t>
      </w:r>
      <w:r>
        <w:rPr>
          <w:b/>
          <w:vertAlign w:val="superscript"/>
        </w:rPr>
        <w:t>st</w:t>
      </w:r>
      <w:r>
        <w:rPr>
          <w:b/>
        </w:rPr>
        <w:t xml:space="preserve"> episode with single inherit risk</w:t>
      </w:r>
      <w:r>
        <w:t xml:space="preserve"> 6-9 months or indefinite</w:t>
      </w:r>
    </w:p>
    <w:p w14:paraId="664FEC6D" w14:textId="77777777" w:rsidR="000F28CC" w:rsidRDefault="000F28CC" w:rsidP="000F28CC">
      <w:r>
        <w:rPr>
          <w:b/>
        </w:rPr>
        <w:t>*Recurrent DVT</w:t>
      </w:r>
      <w:r>
        <w:t>=indefinite period.</w:t>
      </w:r>
    </w:p>
    <w:p w14:paraId="232DF03C" w14:textId="77777777" w:rsidR="000F28CC" w:rsidRDefault="000F28CC" w:rsidP="000F28CC">
      <w:r>
        <w:rPr>
          <w:b/>
        </w:rPr>
        <w:t>*IVC filters</w:t>
      </w:r>
      <w:r>
        <w:t xml:space="preserve"> if anticoagulant contraindications, with recurrent PE, pulmonary HTN, or </w:t>
      </w:r>
      <w:proofErr w:type="spellStart"/>
      <w:r>
        <w:t>pt</w:t>
      </w:r>
      <w:proofErr w:type="spellEnd"/>
      <w:r>
        <w:t xml:space="preserve"> require urgent surgery.</w:t>
      </w:r>
    </w:p>
    <w:p w14:paraId="3465F115" w14:textId="174AEEE4" w:rsidR="000F28CC" w:rsidRDefault="000F28CC" w:rsidP="000F28CC">
      <w:r>
        <w:rPr>
          <w:b/>
        </w:rPr>
        <w:t>*Pregnancy</w:t>
      </w:r>
      <w:r>
        <w:t xml:space="preserve">=use LMWH then </w:t>
      </w:r>
      <w:r w:rsidR="002B6554">
        <w:t>warfarin</w:t>
      </w:r>
      <w:r>
        <w:t xml:space="preserve"> 4-6 weeks postpartum. </w:t>
      </w:r>
      <w:proofErr w:type="gramStart"/>
      <w:r>
        <w:t>Total duration 3-6 M.</w:t>
      </w:r>
      <w:proofErr w:type="gramEnd"/>
    </w:p>
    <w:p w14:paraId="45DE90D0" w14:textId="77777777" w:rsidR="000F28CC" w:rsidRDefault="000F28CC" w:rsidP="000F28CC"/>
    <w:p w14:paraId="066661C5" w14:textId="30BB617E" w:rsidR="000F28CC" w:rsidRDefault="000F28CC" w:rsidP="000F28CC">
      <w:r>
        <w:rPr>
          <w:b/>
        </w:rPr>
        <w:t>Initiation of warfarin</w:t>
      </w:r>
      <w:r>
        <w:t xml:space="preserve"> </w:t>
      </w:r>
    </w:p>
    <w:p w14:paraId="20C16CC1" w14:textId="77777777" w:rsidR="000F28CC" w:rsidRDefault="000F28CC" w:rsidP="000F28CC">
      <w:r>
        <w:t>-10 mg dose= shorter time to get target INR than start with 5mg without increase of side effects.</w:t>
      </w:r>
    </w:p>
    <w:p w14:paraId="3775E5B5" w14:textId="22C220E0" w:rsidR="000F28CC" w:rsidRDefault="000F28CC" w:rsidP="000F28CC">
      <w:r>
        <w:rPr>
          <w:b/>
        </w:rPr>
        <w:t>Overlap 4-5 days</w:t>
      </w:r>
      <w:r w:rsidR="002B6554">
        <w:t xml:space="preserve"> of heparin &amp;warfarin</w:t>
      </w:r>
      <w:r>
        <w:t xml:space="preserve"> required</w:t>
      </w:r>
    </w:p>
    <w:p w14:paraId="40FA1012" w14:textId="77777777" w:rsidR="000F28CC" w:rsidRDefault="000F28CC" w:rsidP="000F28CC">
      <w:r>
        <w:rPr>
          <w:b/>
        </w:rPr>
        <w:t>Heparin antagonist vitamin K</w:t>
      </w:r>
      <w:r>
        <w:t xml:space="preserve"> should be discontinued once harm stopped otherwise increase VTE.</w:t>
      </w:r>
    </w:p>
    <w:p w14:paraId="544748AC" w14:textId="57839552" w:rsidR="000F28CC" w:rsidRDefault="000F28CC" w:rsidP="000F28CC">
      <w:pPr>
        <w:rPr>
          <w:b/>
        </w:rPr>
      </w:pPr>
      <w:r>
        <w:rPr>
          <w:b/>
        </w:rPr>
        <w:t>Prophylaxis=BID 5000</w:t>
      </w:r>
      <w:r w:rsidR="002B6554">
        <w:rPr>
          <w:b/>
        </w:rPr>
        <w:t xml:space="preserve"> </w:t>
      </w:r>
      <w:r>
        <w:rPr>
          <w:b/>
        </w:rPr>
        <w:t>IU</w:t>
      </w:r>
      <w:r w:rsidR="002B6554">
        <w:rPr>
          <w:b/>
        </w:rPr>
        <w:t xml:space="preserve"> </w:t>
      </w:r>
      <w:r>
        <w:rPr>
          <w:b/>
        </w:rPr>
        <w:t xml:space="preserve">if low risk, TID if high risk </w:t>
      </w:r>
    </w:p>
    <w:p w14:paraId="4DBBC8EC" w14:textId="77777777" w:rsidR="000F28CC" w:rsidRDefault="000F28CC" w:rsidP="000F28CC">
      <w:r>
        <w:t>*Risk of bleeding from heparin 7%</w:t>
      </w:r>
    </w:p>
    <w:p w14:paraId="3817E8CA" w14:textId="77777777" w:rsidR="000F28CC" w:rsidRDefault="000F28CC" w:rsidP="000F28CC">
      <w:r>
        <w:t>*Absolute contraindications of heparin</w:t>
      </w:r>
    </w:p>
    <w:p w14:paraId="084A6C2C" w14:textId="77777777" w:rsidR="000F28CC" w:rsidRDefault="000F28CC" w:rsidP="000F28CC">
      <w:r>
        <w:t xml:space="preserve"> Include blood </w:t>
      </w:r>
      <w:proofErr w:type="spellStart"/>
      <w:r>
        <w:t>dyscriasis</w:t>
      </w:r>
      <w:proofErr w:type="spellEnd"/>
      <w:r>
        <w:t>, recent ocular, intracranial surg., recent ICH, active bleeding</w:t>
      </w:r>
    </w:p>
    <w:p w14:paraId="2A247ED8" w14:textId="77777777" w:rsidR="000F28CC" w:rsidRDefault="000F28CC" w:rsidP="000F28CC">
      <w:r>
        <w:t>*DVT initial u\s should be followed by another u\s in a week to for extension to proximal veins</w:t>
      </w:r>
    </w:p>
    <w:p w14:paraId="5522FA69" w14:textId="77777777" w:rsidR="000F28CC" w:rsidRDefault="000F28CC" w:rsidP="000F28CC">
      <w:pPr>
        <w:rPr>
          <w:rFonts w:ascii="Times New Roman" w:hAnsi="Times New Roman"/>
          <w:sz w:val="24"/>
        </w:rPr>
      </w:pPr>
      <w:r w:rsidRPr="00E621CE">
        <w:rPr>
          <w:rFonts w:ascii="Times New Roman" w:hAnsi="Times New Roman"/>
          <w:sz w:val="24"/>
        </w:rPr>
        <w:tab/>
      </w:r>
    </w:p>
    <w:p w14:paraId="39ED7519" w14:textId="77777777" w:rsidR="00193D8D" w:rsidRDefault="00193D8D"/>
    <w:sectPr w:rsidR="00193D8D" w:rsidSect="007B2E5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odoni MT">
    <w:altName w:val="Big Caslo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8CC"/>
    <w:rsid w:val="00084FD6"/>
    <w:rsid w:val="000F28CC"/>
    <w:rsid w:val="00193D8D"/>
    <w:rsid w:val="002B6554"/>
    <w:rsid w:val="006122B3"/>
    <w:rsid w:val="007B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D697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8CC"/>
    <w:pPr>
      <w:spacing w:after="200" w:line="276" w:lineRule="auto"/>
    </w:pPr>
    <w:rPr>
      <w:rFonts w:eastAsiaTheme="minorHAnsi"/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28CC"/>
    <w:rPr>
      <w:rFonts w:ascii="Calibri" w:eastAsia="Calibri" w:hAnsi="Calibri" w:cs="Times New Roman"/>
      <w:sz w:val="22"/>
      <w:szCs w:val="22"/>
      <w:lang w:val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8CC"/>
    <w:pPr>
      <w:spacing w:after="200" w:line="276" w:lineRule="auto"/>
    </w:pPr>
    <w:rPr>
      <w:rFonts w:eastAsiaTheme="minorHAnsi"/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28CC"/>
    <w:rPr>
      <w:rFonts w:ascii="Calibri" w:eastAsia="Calibri" w:hAnsi="Calibri" w:cs="Times New Roman"/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470</Words>
  <Characters>2680</Characters>
  <Application>Microsoft Macintosh Word</Application>
  <DocSecurity>0</DocSecurity>
  <Lines>22</Lines>
  <Paragraphs>6</Paragraphs>
  <ScaleCrop>false</ScaleCrop>
  <Company/>
  <LinksUpToDate>false</LinksUpToDate>
  <CharactersWithSpaces>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Cheung</dc:creator>
  <cp:keywords/>
  <dc:description/>
  <cp:lastModifiedBy>Crystal Cheung</cp:lastModifiedBy>
  <cp:revision>3</cp:revision>
  <dcterms:created xsi:type="dcterms:W3CDTF">2012-02-18T22:13:00Z</dcterms:created>
  <dcterms:modified xsi:type="dcterms:W3CDTF">2012-05-21T23:59:00Z</dcterms:modified>
</cp:coreProperties>
</file>