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F32774">
        <w:t>16 Sept</w:t>
      </w:r>
      <w:r w:rsidR="00BD2DA2">
        <w:t>, 2019</w:t>
      </w:r>
      <w:r w:rsidR="00C3591E">
        <w:t xml:space="preserve"> 2:00 pm - 3:3</w:t>
      </w:r>
      <w:r w:rsidR="00F02FC0">
        <w:t>0 p</w:t>
      </w:r>
      <w:r w:rsidR="00BD2DA2">
        <w:t xml:space="preserve">m, </w:t>
      </w:r>
      <w:proofErr w:type="spellStart"/>
      <w:r w:rsidR="00BD2DA2">
        <w:t>Goldriver</w:t>
      </w:r>
      <w:proofErr w:type="spellEnd"/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Co-Chair, Recorder), Leonora Crema</w:t>
            </w:r>
            <w:r w:rsidR="00F32774">
              <w:t>, Will Engle,</w:t>
            </w:r>
            <w:r w:rsidR="00BD2DA2">
              <w:t xml:space="preserve"> Eirian Vining</w:t>
            </w:r>
            <w:r w:rsidR="00F32774">
              <w:t xml:space="preserve">, </w:t>
            </w:r>
            <w:r w:rsidR="00F32774" w:rsidRPr="00F32774">
              <w:t xml:space="preserve">Alexandra </w:t>
            </w:r>
            <w:proofErr w:type="spellStart"/>
            <w:r w:rsidR="00F32774" w:rsidRPr="00F32774">
              <w:t>Alisauskas</w:t>
            </w:r>
            <w:proofErr w:type="spellEnd"/>
            <w:r w:rsidR="00F32774" w:rsidRPr="00F32774">
              <w:t>, Amanda Grey</w:t>
            </w:r>
            <w:r w:rsidR="007D513B">
              <w:t xml:space="preserve">, </w:t>
            </w:r>
            <w:r w:rsidR="007D513B">
              <w:t>Rie Namba</w:t>
            </w:r>
            <w:bookmarkStart w:id="0" w:name="_GoBack"/>
            <w:bookmarkEnd w:id="0"/>
          </w:p>
          <w:p w:rsidR="00121D30" w:rsidRPr="00F32774" w:rsidRDefault="002B3465" w:rsidP="007D513B">
            <w:pPr>
              <w:pStyle w:val="TableParagraph"/>
              <w:spacing w:before="120"/>
              <w:ind w:right="1708"/>
            </w:pPr>
            <w:r>
              <w:rPr>
                <w:b/>
              </w:rPr>
              <w:t>Guests:</w:t>
            </w:r>
            <w:r w:rsidR="00F32774">
              <w:t xml:space="preserve"> 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BD2DA2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BD2DA2">
              <w:t xml:space="preserve"> </w:t>
            </w:r>
            <w:r w:rsidR="00F32774">
              <w:t>Sarah Parker, Mathew Vis-Dunbar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>
        <w:trPr>
          <w:trHeight w:hRule="exact" w:val="1118"/>
        </w:trPr>
        <w:tc>
          <w:tcPr>
            <w:tcW w:w="3794" w:type="dxa"/>
          </w:tcPr>
          <w:p w:rsidR="00121D30" w:rsidRDefault="00BD2DA2">
            <w:pPr>
              <w:pStyle w:val="TableParagraph"/>
              <w:ind w:right="115"/>
            </w:pPr>
            <w:r>
              <w:t>Review of previous minutes and agenda</w:t>
            </w:r>
          </w:p>
        </w:tc>
        <w:tc>
          <w:tcPr>
            <w:tcW w:w="5813" w:type="dxa"/>
          </w:tcPr>
          <w:p w:rsidR="00F02FC0" w:rsidRDefault="00BD2DA2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All approved</w:t>
            </w:r>
          </w:p>
        </w:tc>
        <w:tc>
          <w:tcPr>
            <w:tcW w:w="5009" w:type="dxa"/>
          </w:tcPr>
          <w:p w:rsidR="00121D30" w:rsidRDefault="00121D30" w:rsidP="00F02FC0">
            <w:pPr>
              <w:pStyle w:val="TableParagraph"/>
              <w:tabs>
                <w:tab w:val="left" w:pos="622"/>
              </w:tabs>
              <w:ind w:left="621" w:right="394"/>
            </w:pPr>
          </w:p>
        </w:tc>
      </w:tr>
      <w:tr w:rsidR="00121D30" w:rsidTr="00F32774">
        <w:trPr>
          <w:trHeight w:hRule="exact" w:val="805"/>
        </w:trPr>
        <w:tc>
          <w:tcPr>
            <w:tcW w:w="3794" w:type="dxa"/>
          </w:tcPr>
          <w:p w:rsidR="00121D30" w:rsidRDefault="00F32774">
            <w:pPr>
              <w:pStyle w:val="TableParagraph"/>
              <w:ind w:right="1540"/>
            </w:pPr>
            <w:r>
              <w:t>Ginny Steel talk review</w:t>
            </w:r>
          </w:p>
        </w:tc>
        <w:tc>
          <w:tcPr>
            <w:tcW w:w="5813" w:type="dxa"/>
          </w:tcPr>
          <w:p w:rsidR="00B1172C" w:rsidRDefault="00F32774" w:rsidP="00F32774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</w:tabs>
              <w:ind w:right="607"/>
            </w:pPr>
            <w:r>
              <w:t>Discussion of talk and potential impacts on this group</w:t>
            </w:r>
          </w:p>
        </w:tc>
        <w:tc>
          <w:tcPr>
            <w:tcW w:w="5009" w:type="dxa"/>
          </w:tcPr>
          <w:p w:rsidR="00121D30" w:rsidRDefault="00121D30" w:rsidP="00F32774">
            <w:pPr>
              <w:pStyle w:val="TableParagraph"/>
              <w:tabs>
                <w:tab w:val="left" w:pos="622"/>
              </w:tabs>
              <w:ind w:right="350"/>
            </w:pPr>
          </w:p>
        </w:tc>
      </w:tr>
      <w:tr w:rsidR="00121D30" w:rsidTr="00844BC3">
        <w:trPr>
          <w:trHeight w:hRule="exact" w:val="1975"/>
        </w:trPr>
        <w:tc>
          <w:tcPr>
            <w:tcW w:w="3794" w:type="dxa"/>
          </w:tcPr>
          <w:p w:rsidR="00121D30" w:rsidRDefault="00245E42">
            <w:pPr>
              <w:pStyle w:val="TableParagraph"/>
              <w:ind w:right="115"/>
            </w:pPr>
            <w:r>
              <w:t>Review of feedback to Professional Development survey</w:t>
            </w:r>
          </w:p>
        </w:tc>
        <w:tc>
          <w:tcPr>
            <w:tcW w:w="5813" w:type="dxa"/>
          </w:tcPr>
          <w:p w:rsidR="00B1172C" w:rsidRDefault="00245E42" w:rsidP="00245E42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Lots of interest in GitHub </w:t>
            </w:r>
          </w:p>
          <w:p w:rsidR="00245E42" w:rsidRDefault="00245E42" w:rsidP="00245E42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Some interest for Creative Commons</w:t>
            </w:r>
          </w:p>
          <w:p w:rsidR="00245E42" w:rsidRDefault="00245E42" w:rsidP="00245E42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Also consider hosting webinars that have been run on open topics</w:t>
            </w:r>
          </w:p>
        </w:tc>
        <w:tc>
          <w:tcPr>
            <w:tcW w:w="5009" w:type="dxa"/>
          </w:tcPr>
          <w:p w:rsidR="00531671" w:rsidRPr="00245E42" w:rsidRDefault="00245E42" w:rsidP="00245E42">
            <w:pPr>
              <w:pStyle w:val="TableParagraph"/>
              <w:numPr>
                <w:ilvl w:val="0"/>
                <w:numId w:val="3"/>
              </w:numPr>
              <w:spacing w:line="267" w:lineRule="exact"/>
              <w:rPr>
                <w:rFonts w:ascii="Symbol" w:hAnsi="Symbol"/>
              </w:rPr>
            </w:pPr>
            <w:r>
              <w:t>??? - Proceed with GitHub idea</w:t>
            </w:r>
          </w:p>
          <w:p w:rsidR="00245E42" w:rsidRPr="00245E42" w:rsidRDefault="00245E42" w:rsidP="00245E42">
            <w:pPr>
              <w:pStyle w:val="TableParagraph"/>
              <w:numPr>
                <w:ilvl w:val="0"/>
                <w:numId w:val="3"/>
              </w:numPr>
              <w:spacing w:line="267" w:lineRule="exact"/>
              <w:rPr>
                <w:rFonts w:ascii="Symbol" w:hAnsi="Symbol"/>
              </w:rPr>
            </w:pPr>
            <w:r>
              <w:t>STEPH &amp; ERIN – reconsider Creative Commons sessions</w:t>
            </w:r>
          </w:p>
          <w:p w:rsidR="00245E42" w:rsidRPr="00C3591E" w:rsidRDefault="00245E42" w:rsidP="00245E42">
            <w:pPr>
              <w:pStyle w:val="TableParagraph"/>
              <w:numPr>
                <w:ilvl w:val="0"/>
                <w:numId w:val="3"/>
              </w:numPr>
              <w:spacing w:line="267" w:lineRule="exact"/>
              <w:rPr>
                <w:rFonts w:ascii="Symbol" w:hAnsi="Symbol"/>
              </w:rPr>
            </w:pPr>
          </w:p>
        </w:tc>
      </w:tr>
      <w:tr w:rsidR="00121D30" w:rsidTr="0071146A">
        <w:trPr>
          <w:trHeight w:hRule="exact" w:val="1453"/>
        </w:trPr>
        <w:tc>
          <w:tcPr>
            <w:tcW w:w="3794" w:type="dxa"/>
          </w:tcPr>
          <w:p w:rsidR="00121D30" w:rsidRDefault="00245E42">
            <w:pPr>
              <w:pStyle w:val="TableParagraph"/>
              <w:ind w:right="1160"/>
            </w:pPr>
            <w:r>
              <w:t>Review of budget</w:t>
            </w:r>
            <w:r w:rsidR="00C3591E">
              <w:t xml:space="preserve"> </w:t>
            </w:r>
          </w:p>
        </w:tc>
        <w:tc>
          <w:tcPr>
            <w:tcW w:w="5813" w:type="dxa"/>
          </w:tcPr>
          <w:p w:rsidR="00B1172C" w:rsidRDefault="00245E42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About half of the budget is accounted for</w:t>
            </w:r>
          </w:p>
          <w:p w:rsidR="00245E42" w:rsidRDefault="00245E42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Still interest in CC licensed photo contest</w:t>
            </w:r>
          </w:p>
          <w:p w:rsidR="00245E42" w:rsidRDefault="00245E42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Still interest in </w:t>
            </w:r>
            <w:r w:rsidR="00FF7E6E">
              <w:t>Open in Residence</w:t>
            </w:r>
          </w:p>
        </w:tc>
        <w:tc>
          <w:tcPr>
            <w:tcW w:w="5009" w:type="dxa"/>
          </w:tcPr>
          <w:p w:rsidR="00121D30" w:rsidRDefault="00245E42" w:rsidP="00245E42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"/>
            </w:pPr>
            <w:r>
              <w:t>LEONORA &amp; AMANDA &amp; STEPH – follow up on photo contest idea</w:t>
            </w:r>
          </w:p>
        </w:tc>
      </w:tr>
      <w:tr w:rsidR="00531671" w:rsidTr="00FF7E6E">
        <w:trPr>
          <w:trHeight w:hRule="exact" w:val="1273"/>
        </w:trPr>
        <w:tc>
          <w:tcPr>
            <w:tcW w:w="3794" w:type="dxa"/>
          </w:tcPr>
          <w:p w:rsidR="00531671" w:rsidRDefault="00FF7E6E">
            <w:pPr>
              <w:pStyle w:val="TableParagraph"/>
              <w:ind w:right="1160"/>
            </w:pPr>
            <w:r>
              <w:t>OER Fund Update</w:t>
            </w:r>
          </w:p>
        </w:tc>
        <w:tc>
          <w:tcPr>
            <w:tcW w:w="5813" w:type="dxa"/>
          </w:tcPr>
          <w:p w:rsidR="00B1172C" w:rsidRDefault="00FF7E6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Went live early September</w:t>
            </w:r>
          </w:p>
          <w:p w:rsidR="00FF7E6E" w:rsidRDefault="00FF7E6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Weekly drop-ins have started</w:t>
            </w:r>
          </w:p>
        </w:tc>
        <w:tc>
          <w:tcPr>
            <w:tcW w:w="5009" w:type="dxa"/>
          </w:tcPr>
          <w:p w:rsidR="00531671" w:rsidRDefault="00531671" w:rsidP="00FF7E6E">
            <w:pPr>
              <w:pStyle w:val="TableParagraph"/>
              <w:tabs>
                <w:tab w:val="left" w:pos="622"/>
              </w:tabs>
              <w:spacing w:before="1"/>
              <w:ind w:left="621"/>
            </w:pPr>
          </w:p>
        </w:tc>
      </w:tr>
      <w:tr w:rsidR="00844BC3" w:rsidTr="0071146A">
        <w:trPr>
          <w:trHeight w:hRule="exact" w:val="1363"/>
        </w:trPr>
        <w:tc>
          <w:tcPr>
            <w:tcW w:w="3794" w:type="dxa"/>
          </w:tcPr>
          <w:p w:rsidR="00844BC3" w:rsidRDefault="00B1172C" w:rsidP="00FF7E6E">
            <w:pPr>
              <w:pStyle w:val="TableParagraph"/>
              <w:ind w:right="1160"/>
            </w:pPr>
            <w:r>
              <w:lastRenderedPageBreak/>
              <w:t xml:space="preserve">Open Scholarship </w:t>
            </w:r>
            <w:r w:rsidR="00FF7E6E">
              <w:t>in Practice Event</w:t>
            </w:r>
          </w:p>
        </w:tc>
        <w:tc>
          <w:tcPr>
            <w:tcW w:w="5813" w:type="dxa"/>
          </w:tcPr>
          <w:p w:rsidR="00CA1B8E" w:rsidRDefault="00FF7E6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Registration is live via CTLT</w:t>
            </w:r>
          </w:p>
          <w:p w:rsidR="00FF7E6E" w:rsidRDefault="00FF7E6E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Promotion has begun</w:t>
            </w:r>
          </w:p>
          <w:p w:rsidR="00FF7E6E" w:rsidRDefault="00FF7E6E" w:rsidP="00FF7E6E">
            <w:pPr>
              <w:pStyle w:val="TableParagraph"/>
              <w:tabs>
                <w:tab w:val="left" w:pos="591"/>
              </w:tabs>
              <w:ind w:left="590" w:right="689"/>
              <w:jc w:val="both"/>
            </w:pPr>
          </w:p>
        </w:tc>
        <w:tc>
          <w:tcPr>
            <w:tcW w:w="5009" w:type="dxa"/>
          </w:tcPr>
          <w:p w:rsidR="00844BC3" w:rsidRDefault="00FF7E6E" w:rsidP="00FF7E6E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"/>
            </w:pPr>
            <w:r>
              <w:t>ERIN – will promote via liaisons as well</w:t>
            </w:r>
          </w:p>
          <w:p w:rsidR="00FF7E6E" w:rsidRDefault="00FF7E6E" w:rsidP="00FF7E6E">
            <w:pPr>
              <w:pStyle w:val="TableParagraph"/>
              <w:numPr>
                <w:ilvl w:val="0"/>
                <w:numId w:val="2"/>
              </w:numPr>
              <w:tabs>
                <w:tab w:val="left" w:pos="622"/>
              </w:tabs>
              <w:spacing w:before="1"/>
            </w:pPr>
            <w:r>
              <w:t>AMANDA &amp; ALEX – will be responsible for capturing information day of for a blog post</w:t>
            </w:r>
          </w:p>
        </w:tc>
      </w:tr>
      <w:tr w:rsidR="009D610F" w:rsidTr="00BC4A3E">
        <w:trPr>
          <w:trHeight w:hRule="exact" w:val="1588"/>
        </w:trPr>
        <w:tc>
          <w:tcPr>
            <w:tcW w:w="3794" w:type="dxa"/>
          </w:tcPr>
          <w:p w:rsidR="009D610F" w:rsidRDefault="00FF7E6E">
            <w:pPr>
              <w:pStyle w:val="TableParagraph"/>
              <w:ind w:right="1160"/>
            </w:pPr>
            <w:r>
              <w:t>Open Access Week – other events</w:t>
            </w:r>
          </w:p>
        </w:tc>
        <w:tc>
          <w:tcPr>
            <w:tcW w:w="5813" w:type="dxa"/>
          </w:tcPr>
          <w:p w:rsidR="0045191B" w:rsidRDefault="00FF7E6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Joint Open Access Week event – in final planning stages</w:t>
            </w:r>
          </w:p>
          <w:p w:rsidR="00FF7E6E" w:rsidRDefault="00FF7E6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 xml:space="preserve">Open Champions event </w:t>
            </w:r>
          </w:p>
        </w:tc>
        <w:tc>
          <w:tcPr>
            <w:tcW w:w="5009" w:type="dxa"/>
          </w:tcPr>
          <w:p w:rsidR="009D610F" w:rsidRDefault="009D610F" w:rsidP="00BC4A3E">
            <w:pPr>
              <w:pStyle w:val="TableParagraph"/>
              <w:tabs>
                <w:tab w:val="left" w:pos="622"/>
              </w:tabs>
              <w:spacing w:before="1"/>
              <w:ind w:left="621"/>
            </w:pPr>
          </w:p>
        </w:tc>
      </w:tr>
      <w:tr w:rsidR="0045191B">
        <w:trPr>
          <w:trHeight w:hRule="exact" w:val="2472"/>
        </w:trPr>
        <w:tc>
          <w:tcPr>
            <w:tcW w:w="3794" w:type="dxa"/>
          </w:tcPr>
          <w:p w:rsidR="0045191B" w:rsidRDefault="00BC4A3E">
            <w:pPr>
              <w:pStyle w:val="TableParagraph"/>
              <w:ind w:right="1160"/>
            </w:pPr>
            <w:r>
              <w:t>Open Newsletter</w:t>
            </w:r>
          </w:p>
        </w:tc>
        <w:tc>
          <w:tcPr>
            <w:tcW w:w="5813" w:type="dxa"/>
          </w:tcPr>
          <w:p w:rsidR="0045191B" w:rsidRDefault="00BC4A3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Should future Newsletters be events-based or thematic?</w:t>
            </w:r>
          </w:p>
          <w:p w:rsidR="00BC4A3E" w:rsidRDefault="00BC4A3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Goal is to do 3 newsletters a year</w:t>
            </w:r>
          </w:p>
          <w:p w:rsidR="00BC4A3E" w:rsidRDefault="00BC4A3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One around Open Access Week and another for Open Education Week</w:t>
            </w:r>
          </w:p>
          <w:p w:rsidR="00BC4A3E" w:rsidRDefault="00BC4A3E" w:rsidP="00EE6BF4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ind w:right="689"/>
              <w:jc w:val="both"/>
            </w:pPr>
            <w:r>
              <w:t>The third will be dependent on what is relevant</w:t>
            </w:r>
          </w:p>
        </w:tc>
        <w:tc>
          <w:tcPr>
            <w:tcW w:w="5009" w:type="dxa"/>
          </w:tcPr>
          <w:p w:rsidR="0045191B" w:rsidRDefault="0045191B" w:rsidP="00BC4A3E">
            <w:pPr>
              <w:pStyle w:val="TableParagraph"/>
              <w:tabs>
                <w:tab w:val="left" w:pos="622"/>
              </w:tabs>
              <w:spacing w:before="1"/>
            </w:pP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B1172C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D23CF2">
              <w:t>October 28</w:t>
            </w:r>
            <w:r w:rsidR="00BC4A3E">
              <w:t>st</w:t>
            </w:r>
            <w:r w:rsidR="00B1172C">
              <w:t>, 2019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26885CC1"/>
    <w:multiLevelType w:val="hybridMultilevel"/>
    <w:tmpl w:val="38A460E6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3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7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8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9" w15:restartNumberingAfterBreak="0">
    <w:nsid w:val="67951DB1"/>
    <w:multiLevelType w:val="hybridMultilevel"/>
    <w:tmpl w:val="83167E2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74B75110"/>
    <w:multiLevelType w:val="hybridMultilevel"/>
    <w:tmpl w:val="C6621F82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1" w15:restartNumberingAfterBreak="0">
    <w:nsid w:val="7D8C4137"/>
    <w:multiLevelType w:val="hybridMultilevel"/>
    <w:tmpl w:val="3EDCF784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A1300"/>
    <w:rsid w:val="000C16CC"/>
    <w:rsid w:val="00121D30"/>
    <w:rsid w:val="0015487D"/>
    <w:rsid w:val="00156300"/>
    <w:rsid w:val="00245E42"/>
    <w:rsid w:val="002B3465"/>
    <w:rsid w:val="00390630"/>
    <w:rsid w:val="0045191B"/>
    <w:rsid w:val="00531671"/>
    <w:rsid w:val="0071146A"/>
    <w:rsid w:val="007D513B"/>
    <w:rsid w:val="00844BC3"/>
    <w:rsid w:val="00857014"/>
    <w:rsid w:val="00934B97"/>
    <w:rsid w:val="009C32AD"/>
    <w:rsid w:val="009D610F"/>
    <w:rsid w:val="00B1172C"/>
    <w:rsid w:val="00BC4A3E"/>
    <w:rsid w:val="00BD2DA2"/>
    <w:rsid w:val="00C3591E"/>
    <w:rsid w:val="00CA1B8E"/>
    <w:rsid w:val="00D23CF2"/>
    <w:rsid w:val="00EE6BF4"/>
    <w:rsid w:val="00F02FC0"/>
    <w:rsid w:val="00F3277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2BD3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%</cp:lastModifiedBy>
  <cp:revision>5</cp:revision>
  <dcterms:created xsi:type="dcterms:W3CDTF">2019-09-16T21:01:00Z</dcterms:created>
  <dcterms:modified xsi:type="dcterms:W3CDTF">2019-09-18T19:17:00Z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