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2BEC" w14:textId="77777777" w:rsidR="00576F61" w:rsidRPr="00576F61" w:rsidRDefault="00576F61" w:rsidP="00576F61">
      <w:pPr>
        <w:rPr>
          <w:rFonts w:eastAsia="Times New Roman"/>
          <w:lang w:val="en-CA" w:eastAsia="zh-TW"/>
        </w:rPr>
      </w:pPr>
      <w:r w:rsidRPr="00576F61">
        <w:rPr>
          <w:rFonts w:eastAsia="Times New Roman"/>
          <w:b/>
          <w:bCs/>
          <w:i/>
          <w:iCs/>
          <w:color w:val="222222"/>
          <w:lang w:val="en-CA" w:eastAsia="zh-TW"/>
        </w:rPr>
        <w:t>These materials were designed for you to adopt and adapt. In the spirit of academic integrity, we would appreciate that you acknowledge the original contributors in some way (e.g., this exercise has been adapted from XXXX).</w:t>
      </w:r>
    </w:p>
    <w:p w14:paraId="0051919F" w14:textId="77777777" w:rsidR="00576F61" w:rsidRPr="00576F61" w:rsidRDefault="00576F61" w:rsidP="00F93920">
      <w:pPr>
        <w:shd w:val="clear" w:color="auto" w:fill="FFFFFF"/>
        <w:rPr>
          <w:b/>
          <w:color w:val="222222"/>
        </w:rPr>
      </w:pPr>
    </w:p>
    <w:p w14:paraId="7C8496EB" w14:textId="01FDCA96" w:rsidR="00F93920" w:rsidRPr="00576F61" w:rsidRDefault="00F93920" w:rsidP="00F93920">
      <w:pPr>
        <w:shd w:val="clear" w:color="auto" w:fill="FFFFFF"/>
        <w:rPr>
          <w:b/>
          <w:color w:val="222222"/>
        </w:rPr>
      </w:pPr>
      <w:r w:rsidRPr="00576F61">
        <w:rPr>
          <w:b/>
          <w:color w:val="222222"/>
        </w:rPr>
        <w:t xml:space="preserve">Author: Dr. </w:t>
      </w:r>
      <w:proofErr w:type="spellStart"/>
      <w:r w:rsidRPr="00576F61">
        <w:rPr>
          <w:b/>
          <w:color w:val="222222"/>
        </w:rPr>
        <w:t>Moberley</w:t>
      </w:r>
      <w:proofErr w:type="spellEnd"/>
      <w:r w:rsidRPr="00576F61">
        <w:rPr>
          <w:b/>
          <w:color w:val="222222"/>
        </w:rPr>
        <w:t xml:space="preserve"> Luger</w:t>
      </w:r>
    </w:p>
    <w:p w14:paraId="059EA4A5" w14:textId="76C30DFB" w:rsidR="00F93920" w:rsidRPr="00576F61" w:rsidRDefault="00F93920" w:rsidP="00F93920">
      <w:pPr>
        <w:shd w:val="clear" w:color="auto" w:fill="FFFFFF"/>
        <w:rPr>
          <w:b/>
        </w:rPr>
      </w:pPr>
      <w:r w:rsidRPr="00576F61">
        <w:rPr>
          <w:b/>
          <w:color w:val="222222"/>
        </w:rPr>
        <w:t xml:space="preserve">Activity: </w:t>
      </w:r>
      <w:r w:rsidRPr="00576F61">
        <w:rPr>
          <w:b/>
        </w:rPr>
        <w:t>Orchestrating, Spot the Host</w:t>
      </w:r>
    </w:p>
    <w:p w14:paraId="6EF307F1" w14:textId="77777777" w:rsidR="00F93920" w:rsidRPr="00576F61" w:rsidRDefault="00F93920" w:rsidP="00CF6D27">
      <w:pPr>
        <w:pStyle w:val="NormalWeb"/>
        <w:spacing w:before="0" w:beforeAutospacing="0" w:after="0" w:afterAutospacing="0"/>
        <w:rPr>
          <w:b/>
          <w:bCs/>
          <w:iCs/>
          <w:color w:val="000000"/>
        </w:rPr>
      </w:pPr>
    </w:p>
    <w:p w14:paraId="4F0FBA77" w14:textId="0FB0066C" w:rsidR="00273321" w:rsidRPr="00576F61" w:rsidRDefault="00273321" w:rsidP="00CF6D27">
      <w:pPr>
        <w:pStyle w:val="NormalWeb"/>
        <w:spacing w:before="0" w:beforeAutospacing="0" w:after="0" w:afterAutospacing="0"/>
        <w:rPr>
          <w:b/>
          <w:bCs/>
          <w:iCs/>
          <w:color w:val="000000"/>
        </w:rPr>
      </w:pPr>
      <w:r w:rsidRPr="00576F61">
        <w:rPr>
          <w:b/>
          <w:bCs/>
          <w:iCs/>
          <w:color w:val="000000"/>
        </w:rPr>
        <w:t>Orchestrating</w:t>
      </w:r>
    </w:p>
    <w:p w14:paraId="297154C7" w14:textId="77777777" w:rsidR="00273321" w:rsidRPr="00576F61" w:rsidRDefault="00273321" w:rsidP="00CF6D27">
      <w:pPr>
        <w:pStyle w:val="NormalWeb"/>
        <w:spacing w:before="0" w:beforeAutospacing="0" w:after="0" w:afterAutospacing="0"/>
        <w:rPr>
          <w:b/>
          <w:bCs/>
          <w:i/>
          <w:iCs/>
          <w:color w:val="000000"/>
        </w:rPr>
      </w:pPr>
    </w:p>
    <w:p w14:paraId="4E76EF11" w14:textId="77777777" w:rsidR="00CF6D27" w:rsidRPr="00576F61" w:rsidRDefault="00CF6D27" w:rsidP="00CF6D27">
      <w:pPr>
        <w:pStyle w:val="NormalWeb"/>
        <w:spacing w:before="0" w:beforeAutospacing="0" w:after="0" w:afterAutospacing="0"/>
      </w:pPr>
      <w:r w:rsidRPr="00576F61">
        <w:rPr>
          <w:b/>
          <w:bCs/>
          <w:i/>
          <w:iCs/>
          <w:color w:val="000000"/>
        </w:rPr>
        <w:t xml:space="preserve">Assumed/apposite skills: </w:t>
      </w:r>
    </w:p>
    <w:p w14:paraId="43BE41C8" w14:textId="77777777" w:rsidR="00CF6D27" w:rsidRPr="00576F61" w:rsidRDefault="00CF6D27" w:rsidP="00CF6D27">
      <w:pPr>
        <w:pStyle w:val="NormalWeb"/>
        <w:numPr>
          <w:ilvl w:val="0"/>
          <w:numId w:val="1"/>
        </w:numPr>
        <w:spacing w:before="0" w:beforeAutospacing="0" w:after="0" w:afterAutospacing="0"/>
        <w:textAlignment w:val="baseline"/>
        <w:rPr>
          <w:color w:val="000000"/>
        </w:rPr>
      </w:pPr>
      <w:r w:rsidRPr="00576F61">
        <w:rPr>
          <w:color w:val="000000"/>
        </w:rPr>
        <w:t>Evaluation</w:t>
      </w:r>
    </w:p>
    <w:p w14:paraId="74EE70FE" w14:textId="77777777" w:rsidR="00CF6D27" w:rsidRPr="00576F61" w:rsidRDefault="00CF6D27" w:rsidP="00CF6D27">
      <w:pPr>
        <w:pStyle w:val="NormalWeb"/>
        <w:numPr>
          <w:ilvl w:val="0"/>
          <w:numId w:val="1"/>
        </w:numPr>
        <w:spacing w:before="0" w:beforeAutospacing="0" w:after="0" w:afterAutospacing="0"/>
        <w:textAlignment w:val="baseline"/>
        <w:rPr>
          <w:color w:val="000000"/>
        </w:rPr>
      </w:pPr>
      <w:r w:rsidRPr="00576F61">
        <w:rPr>
          <w:color w:val="000000"/>
        </w:rPr>
        <w:t>Note-taking</w:t>
      </w:r>
    </w:p>
    <w:p w14:paraId="7A71AA38" w14:textId="77777777" w:rsidR="00CF6D27" w:rsidRPr="00576F61" w:rsidRDefault="00CF6D27" w:rsidP="00CF6D27">
      <w:pPr>
        <w:pStyle w:val="NormalWeb"/>
        <w:numPr>
          <w:ilvl w:val="0"/>
          <w:numId w:val="1"/>
        </w:numPr>
        <w:spacing w:before="0" w:beforeAutospacing="0" w:after="0" w:afterAutospacing="0"/>
        <w:textAlignment w:val="baseline"/>
        <w:rPr>
          <w:color w:val="000000"/>
        </w:rPr>
      </w:pPr>
      <w:r w:rsidRPr="00576F61">
        <w:rPr>
          <w:color w:val="000000"/>
        </w:rPr>
        <w:t>Summary/paraphrase</w:t>
      </w:r>
    </w:p>
    <w:p w14:paraId="759C208D" w14:textId="77777777" w:rsidR="00CF6D27" w:rsidRPr="00576F61" w:rsidRDefault="00CF6D27" w:rsidP="00CF6D27">
      <w:pPr>
        <w:pStyle w:val="NormalWeb"/>
        <w:numPr>
          <w:ilvl w:val="0"/>
          <w:numId w:val="1"/>
        </w:numPr>
        <w:spacing w:before="0" w:beforeAutospacing="0" w:after="0" w:afterAutospacing="0"/>
        <w:textAlignment w:val="baseline"/>
        <w:rPr>
          <w:color w:val="000000"/>
        </w:rPr>
      </w:pPr>
      <w:r w:rsidRPr="00576F61">
        <w:rPr>
          <w:color w:val="000000"/>
        </w:rPr>
        <w:t>Self-citation</w:t>
      </w:r>
    </w:p>
    <w:p w14:paraId="0199A4F5" w14:textId="77777777" w:rsidR="00CF6D27" w:rsidRPr="00576F61" w:rsidRDefault="00CF6D27" w:rsidP="00CF6D27">
      <w:pPr>
        <w:pStyle w:val="NormalWeb"/>
        <w:numPr>
          <w:ilvl w:val="0"/>
          <w:numId w:val="1"/>
        </w:numPr>
        <w:spacing w:before="0" w:beforeAutospacing="0" w:after="0" w:afterAutospacing="0"/>
        <w:textAlignment w:val="baseline"/>
        <w:rPr>
          <w:color w:val="000000"/>
        </w:rPr>
      </w:pPr>
      <w:r w:rsidRPr="00576F61">
        <w:rPr>
          <w:color w:val="000000"/>
        </w:rPr>
        <w:t>Indirect quotation</w:t>
      </w:r>
    </w:p>
    <w:p w14:paraId="7E59F57C" w14:textId="77777777" w:rsidR="00CF6D27" w:rsidRPr="00576F61" w:rsidRDefault="00CF6D27" w:rsidP="00CF6D27">
      <w:pPr>
        <w:pStyle w:val="NormalWeb"/>
        <w:numPr>
          <w:ilvl w:val="0"/>
          <w:numId w:val="1"/>
        </w:numPr>
        <w:spacing w:before="0" w:beforeAutospacing="0" w:after="0" w:afterAutospacing="0"/>
        <w:textAlignment w:val="baseline"/>
        <w:rPr>
          <w:color w:val="000000"/>
        </w:rPr>
      </w:pPr>
      <w:r w:rsidRPr="00576F61">
        <w:rPr>
          <w:color w:val="000000"/>
        </w:rPr>
        <w:t>Reporting expression</w:t>
      </w:r>
    </w:p>
    <w:p w14:paraId="5C2B95E0" w14:textId="77777777" w:rsidR="00CF6D27" w:rsidRPr="00576F61" w:rsidRDefault="00CF6D27" w:rsidP="00CF6D27">
      <w:pPr>
        <w:rPr>
          <w:rFonts w:eastAsia="Times New Roman"/>
        </w:rPr>
      </w:pPr>
    </w:p>
    <w:p w14:paraId="16155FC2" w14:textId="1240A21F" w:rsidR="00CF6D27" w:rsidRPr="00576F61" w:rsidRDefault="00CF6D27" w:rsidP="00E44F3F">
      <w:pPr>
        <w:pStyle w:val="NormalWeb"/>
        <w:spacing w:before="0" w:beforeAutospacing="0" w:after="0" w:afterAutospacing="0"/>
      </w:pPr>
      <w:r w:rsidRPr="00576F61">
        <w:rPr>
          <w:b/>
          <w:bCs/>
          <w:i/>
          <w:iCs/>
          <w:color w:val="000000"/>
        </w:rPr>
        <w:t>Example Activity:</w:t>
      </w:r>
    </w:p>
    <w:p w14:paraId="4D074CFF" w14:textId="77777777" w:rsidR="00CF6D27" w:rsidRPr="00576F61" w:rsidRDefault="00CF6D27" w:rsidP="00CF6D27">
      <w:pPr>
        <w:pStyle w:val="NormalWeb"/>
        <w:spacing w:before="0" w:beforeAutospacing="0" w:after="0" w:afterAutospacing="0"/>
      </w:pPr>
      <w:r w:rsidRPr="00576F61">
        <w:rPr>
          <w:color w:val="000000"/>
        </w:rPr>
        <w:t xml:space="preserve">“Spot the Host” - </w:t>
      </w:r>
      <w:proofErr w:type="spellStart"/>
      <w:r w:rsidRPr="00576F61">
        <w:rPr>
          <w:color w:val="000000"/>
        </w:rPr>
        <w:t>Moberley</w:t>
      </w:r>
      <w:proofErr w:type="spellEnd"/>
      <w:r w:rsidRPr="00576F61">
        <w:rPr>
          <w:color w:val="000000"/>
        </w:rPr>
        <w:t xml:space="preserve"> Luger </w:t>
      </w:r>
    </w:p>
    <w:p w14:paraId="2C21C355" w14:textId="77777777" w:rsidR="00CF6D27" w:rsidRPr="00576F61" w:rsidRDefault="00CF6D27" w:rsidP="00CF6D27">
      <w:pPr>
        <w:rPr>
          <w:rFonts w:eastAsia="Times New Roman"/>
        </w:rPr>
      </w:pPr>
    </w:p>
    <w:p w14:paraId="264F4E8D" w14:textId="77777777" w:rsidR="00CF6D27" w:rsidRPr="00576F61" w:rsidRDefault="00CF6D27" w:rsidP="00CF6D27">
      <w:pPr>
        <w:pStyle w:val="NormalWeb"/>
        <w:spacing w:before="0" w:beforeAutospacing="0" w:after="0" w:afterAutospacing="0"/>
      </w:pPr>
      <w:r w:rsidRPr="00576F61">
        <w:rPr>
          <w:b/>
          <w:bCs/>
          <w:color w:val="000000"/>
        </w:rPr>
        <w:t xml:space="preserve">This is an excerpt from an essay by Andrew Tudor called “A (Macro) Sociology of Fear.” In this excerpt, Tudor is summarizing a book by Barry </w:t>
      </w:r>
      <w:proofErr w:type="spellStart"/>
      <w:r w:rsidRPr="00576F61">
        <w:rPr>
          <w:b/>
          <w:bCs/>
          <w:color w:val="000000"/>
        </w:rPr>
        <w:t>Glassner</w:t>
      </w:r>
      <w:proofErr w:type="spellEnd"/>
      <w:r w:rsidRPr="00576F61">
        <w:rPr>
          <w:b/>
          <w:bCs/>
          <w:color w:val="000000"/>
        </w:rPr>
        <w:t xml:space="preserve"> called </w:t>
      </w:r>
      <w:r w:rsidRPr="00576F61">
        <w:rPr>
          <w:b/>
          <w:bCs/>
          <w:i/>
          <w:iCs/>
          <w:color w:val="000000"/>
        </w:rPr>
        <w:t>The Culture of Fear</w:t>
      </w:r>
      <w:r w:rsidRPr="00576F61">
        <w:rPr>
          <w:b/>
          <w:bCs/>
          <w:color w:val="000000"/>
        </w:rPr>
        <w:t>.</w:t>
      </w:r>
    </w:p>
    <w:p w14:paraId="4B853351" w14:textId="77777777" w:rsidR="00CF6D27" w:rsidRPr="00576F61" w:rsidRDefault="00CF6D27" w:rsidP="00CF6D27">
      <w:pPr>
        <w:pStyle w:val="NormalWeb"/>
        <w:spacing w:before="0" w:beforeAutospacing="0" w:after="0" w:afterAutospacing="0"/>
      </w:pPr>
      <w:r w:rsidRPr="00576F61">
        <w:rPr>
          <w:color w:val="000000"/>
        </w:rPr>
        <w:t xml:space="preserve"> </w:t>
      </w:r>
    </w:p>
    <w:p w14:paraId="500E77D3" w14:textId="77777777" w:rsidR="00CF6D27" w:rsidRPr="00576F61" w:rsidRDefault="00CF6D27" w:rsidP="00CF6D27">
      <w:pPr>
        <w:pStyle w:val="NormalWeb"/>
        <w:spacing w:before="0" w:beforeAutospacing="0" w:after="0" w:afterAutospacing="0"/>
      </w:pPr>
      <w:r w:rsidRPr="00576F61">
        <w:rPr>
          <w:color w:val="000000"/>
        </w:rPr>
        <w:t xml:space="preserve">In the recent sociological literature there have been two extended attempts to examine fear [. . .] both under the rubric of “the culture of fear.” One, focused largely on American data, is </w:t>
      </w:r>
      <w:proofErr w:type="spellStart"/>
      <w:r w:rsidRPr="00576F61">
        <w:rPr>
          <w:color w:val="000000"/>
        </w:rPr>
        <w:t>Glassner</w:t>
      </w:r>
      <w:proofErr w:type="spellEnd"/>
      <w:r w:rsidRPr="00576F61">
        <w:rPr>
          <w:color w:val="000000"/>
        </w:rPr>
        <w:t xml:space="preserve"> (1999), which is predominantly a descriptive and polemic account of the kinds of phenomena which he considers to comprise the modern culture of fear. “Why are so many fears in the air,” he asks, “and so many of them unfounded?” (</w:t>
      </w:r>
      <w:proofErr w:type="spellStart"/>
      <w:r w:rsidRPr="00576F61">
        <w:rPr>
          <w:color w:val="000000"/>
        </w:rPr>
        <w:t>Glassner</w:t>
      </w:r>
      <w:proofErr w:type="spellEnd"/>
      <w:r w:rsidRPr="00576F61">
        <w:rPr>
          <w:color w:val="000000"/>
        </w:rPr>
        <w:t>, 1999: xi). From road rage to youth at risk, from irresponsible mothers to new diseases, he charts the rich variety of topics constituted as fearful in the American news media. His data (notwithstanding a tendency toward rhetorical overstatement) does indeed suggest that there is a real set of questions in need of analysis here. …. [Yet, while] he is clearly right to draw attention to the complex role of the mass media in generating and amplifying collective fears, his case is marred by an inadequate and undeveloped mass psychology in which “projection” and “displacement” play key roles. “From a psychological point of view extreme fear and outrage are often projections” he writes (</w:t>
      </w:r>
      <w:proofErr w:type="spellStart"/>
      <w:r w:rsidRPr="00576F61">
        <w:rPr>
          <w:color w:val="000000"/>
        </w:rPr>
        <w:t>Glassner</w:t>
      </w:r>
      <w:proofErr w:type="spellEnd"/>
      <w:r w:rsidRPr="00576F61">
        <w:rPr>
          <w:color w:val="000000"/>
        </w:rPr>
        <w:t>, 1999: xxvi): we displace discomfort at the shortcomings of our society onto scapegoats, project our guilt about, for example, leaving childcare to strangers, onto fears about child pornography. “Our fear grows,” he says, “proportionate to our unacknowledged guilt” (</w:t>
      </w:r>
      <w:proofErr w:type="spellStart"/>
      <w:r w:rsidRPr="00576F61">
        <w:rPr>
          <w:color w:val="000000"/>
        </w:rPr>
        <w:t>Glassner</w:t>
      </w:r>
      <w:proofErr w:type="spellEnd"/>
      <w:r w:rsidRPr="00576F61">
        <w:rPr>
          <w:color w:val="000000"/>
        </w:rPr>
        <w:t>, 1999: 72).</w:t>
      </w:r>
    </w:p>
    <w:p w14:paraId="5617CBD8" w14:textId="77777777" w:rsidR="00CF6D27" w:rsidRPr="00576F61" w:rsidRDefault="00CF6D27" w:rsidP="00CF6D27">
      <w:pPr>
        <w:pStyle w:val="NormalWeb"/>
        <w:spacing w:before="0" w:beforeAutospacing="0" w:after="0" w:afterAutospacing="0"/>
      </w:pPr>
      <w:r w:rsidRPr="00576F61">
        <w:rPr>
          <w:b/>
          <w:bCs/>
          <w:color w:val="000000"/>
        </w:rPr>
        <w:t xml:space="preserve"> </w:t>
      </w:r>
    </w:p>
    <w:p w14:paraId="69F3F06A" w14:textId="77777777" w:rsidR="00CF6D27" w:rsidRPr="00576F61" w:rsidRDefault="00CF6D27" w:rsidP="00CF6D27">
      <w:pPr>
        <w:pStyle w:val="NormalWeb"/>
        <w:spacing w:before="0" w:beforeAutospacing="0" w:after="0" w:afterAutospacing="0"/>
      </w:pPr>
      <w:r w:rsidRPr="00576F61">
        <w:rPr>
          <w:b/>
          <w:bCs/>
          <w:color w:val="000000"/>
        </w:rPr>
        <w:t>Spot the Host</w:t>
      </w:r>
    </w:p>
    <w:p w14:paraId="4E5AEF45" w14:textId="77777777" w:rsidR="00CF6D27" w:rsidRPr="00576F61" w:rsidRDefault="00CF6D27" w:rsidP="00CF6D27">
      <w:pPr>
        <w:pStyle w:val="NormalWeb"/>
        <w:spacing w:before="0" w:beforeAutospacing="0" w:after="0" w:afterAutospacing="0"/>
      </w:pPr>
      <w:r w:rsidRPr="00576F61">
        <w:rPr>
          <w:b/>
          <w:bCs/>
          <w:color w:val="000000"/>
        </w:rPr>
        <w:t xml:space="preserve"> </w:t>
      </w:r>
    </w:p>
    <w:p w14:paraId="1199FEF7" w14:textId="77777777" w:rsidR="00CF6D27" w:rsidRPr="00576F61" w:rsidRDefault="00CF6D27" w:rsidP="00CF6D27">
      <w:pPr>
        <w:pStyle w:val="NormalWeb"/>
        <w:spacing w:before="0" w:beforeAutospacing="0" w:after="0" w:afterAutospacing="0"/>
      </w:pPr>
      <w:r w:rsidRPr="00576F61">
        <w:rPr>
          <w:color w:val="000000"/>
        </w:rPr>
        <w:t xml:space="preserve">1. How does Tudor characterize </w:t>
      </w:r>
      <w:proofErr w:type="spellStart"/>
      <w:r w:rsidRPr="00576F61">
        <w:rPr>
          <w:color w:val="000000"/>
        </w:rPr>
        <w:t>Glassner’s</w:t>
      </w:r>
      <w:proofErr w:type="spellEnd"/>
      <w:r w:rsidRPr="00576F61">
        <w:rPr>
          <w:color w:val="000000"/>
        </w:rPr>
        <w:t xml:space="preserve"> study? Locate the vocabulary he uses to tell you what he thinks of </w:t>
      </w:r>
      <w:proofErr w:type="spellStart"/>
      <w:r w:rsidRPr="00576F61">
        <w:rPr>
          <w:color w:val="000000"/>
        </w:rPr>
        <w:t>Glassner’s</w:t>
      </w:r>
      <w:proofErr w:type="spellEnd"/>
      <w:r w:rsidRPr="00576F61">
        <w:rPr>
          <w:color w:val="000000"/>
        </w:rPr>
        <w:t xml:space="preserve"> work as he is describing it.</w:t>
      </w:r>
    </w:p>
    <w:p w14:paraId="5BD6F57D" w14:textId="77777777" w:rsidR="00CF6D27" w:rsidRPr="00576F61" w:rsidRDefault="00CF6D27" w:rsidP="00CF6D27">
      <w:pPr>
        <w:pStyle w:val="NormalWeb"/>
        <w:spacing w:before="0" w:beforeAutospacing="0" w:after="0" w:afterAutospacing="0"/>
      </w:pPr>
      <w:r w:rsidRPr="00576F61">
        <w:rPr>
          <w:color w:val="000000"/>
        </w:rPr>
        <w:t xml:space="preserve"> </w:t>
      </w:r>
    </w:p>
    <w:p w14:paraId="6094993F" w14:textId="77777777" w:rsidR="00CF6D27" w:rsidRPr="00576F61" w:rsidRDefault="00CF6D27" w:rsidP="00CF6D27">
      <w:pPr>
        <w:pStyle w:val="NormalWeb"/>
        <w:spacing w:before="0" w:beforeAutospacing="0" w:after="0" w:afterAutospacing="0"/>
      </w:pPr>
      <w:r w:rsidRPr="00576F61">
        <w:rPr>
          <w:color w:val="000000"/>
        </w:rPr>
        <w:t>2. Remember the discussion of the “scale of abstraction” in your textbook (</w:t>
      </w:r>
      <w:proofErr w:type="spellStart"/>
      <w:r w:rsidRPr="00576F61">
        <w:rPr>
          <w:color w:val="000000"/>
        </w:rPr>
        <w:t>pg</w:t>
      </w:r>
      <w:proofErr w:type="spellEnd"/>
      <w:r w:rsidRPr="00576F61">
        <w:rPr>
          <w:color w:val="000000"/>
        </w:rPr>
        <w:t xml:space="preserve"> 62). Locate which parts of Tudor’s summary give “high” level information (abstract) and which give “low” level (detail).</w:t>
      </w:r>
    </w:p>
    <w:p w14:paraId="3FC7E1C0" w14:textId="77777777" w:rsidR="00CF6D27" w:rsidRPr="00576F61" w:rsidRDefault="00CF6D27" w:rsidP="00CF6D27">
      <w:pPr>
        <w:pStyle w:val="NormalWeb"/>
        <w:spacing w:before="0" w:beforeAutospacing="0" w:after="0" w:afterAutospacing="0"/>
      </w:pPr>
      <w:r w:rsidRPr="00576F61">
        <w:rPr>
          <w:color w:val="000000"/>
        </w:rPr>
        <w:lastRenderedPageBreak/>
        <w:t xml:space="preserve"> </w:t>
      </w:r>
    </w:p>
    <w:p w14:paraId="722C50BF" w14:textId="1B10CC0C" w:rsidR="00CF6D27" w:rsidRPr="00576F61" w:rsidRDefault="00CF6D27" w:rsidP="00CF6D27">
      <w:pPr>
        <w:pStyle w:val="NormalWeb"/>
        <w:spacing w:before="0" w:beforeAutospacing="0" w:after="0" w:afterAutospacing="0"/>
      </w:pPr>
      <w:r w:rsidRPr="00576F61">
        <w:rPr>
          <w:color w:val="000000"/>
        </w:rPr>
        <w:t xml:space="preserve">3.Find the places that Tudor directly quotes </w:t>
      </w:r>
      <w:proofErr w:type="spellStart"/>
      <w:r w:rsidRPr="00576F61">
        <w:rPr>
          <w:color w:val="000000"/>
        </w:rPr>
        <w:t>Glassner</w:t>
      </w:r>
      <w:proofErr w:type="spellEnd"/>
      <w:r w:rsidRPr="00576F61">
        <w:rPr>
          <w:color w:val="000000"/>
        </w:rPr>
        <w:t xml:space="preserve">. Are the quotes helpful? Locate Tudor’s reporting expressions (see </w:t>
      </w:r>
      <w:proofErr w:type="spellStart"/>
      <w:r w:rsidRPr="00576F61">
        <w:rPr>
          <w:color w:val="000000"/>
        </w:rPr>
        <w:t>Giltrow</w:t>
      </w:r>
      <w:proofErr w:type="spellEnd"/>
      <w:r w:rsidRPr="00576F61">
        <w:rPr>
          <w:color w:val="000000"/>
        </w:rPr>
        <w:t xml:space="preserve"> p 42). Consider his verb tense.</w:t>
      </w:r>
      <w:r w:rsidR="00EC1CD8" w:rsidRPr="00576F61">
        <w:rPr>
          <w:noProof/>
          <w:color w:val="000000"/>
        </w:rPr>
        <w:t xml:space="preserve"> </w:t>
      </w:r>
    </w:p>
    <w:p w14:paraId="33385FB5" w14:textId="5E04BD12" w:rsidR="00CF6D27" w:rsidRPr="00576F61" w:rsidRDefault="00CF6D27" w:rsidP="00E44F3F">
      <w:pPr>
        <w:pStyle w:val="NormalWeb"/>
        <w:spacing w:before="0" w:beforeAutospacing="0" w:after="0" w:afterAutospacing="0"/>
      </w:pPr>
      <w:r w:rsidRPr="00576F61">
        <w:rPr>
          <w:color w:val="000000"/>
        </w:rPr>
        <w:t xml:space="preserve"> </w:t>
      </w:r>
    </w:p>
    <w:p w14:paraId="14BC8284" w14:textId="0CFCE8C9" w:rsidR="00CF6D27" w:rsidRPr="00576F61" w:rsidRDefault="00CF6D27" w:rsidP="00CF6D27">
      <w:pPr>
        <w:pStyle w:val="NormalWeb"/>
        <w:spacing w:before="0" w:beforeAutospacing="0" w:after="0" w:afterAutospacing="0"/>
      </w:pPr>
      <w:r w:rsidRPr="00576F61">
        <w:rPr>
          <w:color w:val="000000"/>
        </w:rPr>
        <w:t xml:space="preserve">Good “host” manners, rhetorically. </w:t>
      </w:r>
    </w:p>
    <w:p w14:paraId="1EE7BAAD" w14:textId="0E837C90" w:rsidR="00CF6D27" w:rsidRPr="00576F61" w:rsidRDefault="00CF6D27" w:rsidP="00CF6D27">
      <w:pPr>
        <w:pStyle w:val="NormalWeb"/>
        <w:numPr>
          <w:ilvl w:val="0"/>
          <w:numId w:val="2"/>
        </w:numPr>
        <w:spacing w:before="0" w:beforeAutospacing="0" w:after="0" w:afterAutospacing="0"/>
        <w:textAlignment w:val="baseline"/>
        <w:rPr>
          <w:color w:val="000000"/>
        </w:rPr>
      </w:pPr>
      <w:r w:rsidRPr="00576F61">
        <w:rPr>
          <w:color w:val="000000"/>
        </w:rPr>
        <w:t>Convey knowledge production in summaries</w:t>
      </w:r>
    </w:p>
    <w:p w14:paraId="3AF14595" w14:textId="77777777" w:rsidR="00CF6D27" w:rsidRPr="00576F61" w:rsidRDefault="00CF6D27" w:rsidP="00CF6D27">
      <w:pPr>
        <w:pStyle w:val="NormalWeb"/>
        <w:numPr>
          <w:ilvl w:val="0"/>
          <w:numId w:val="2"/>
        </w:numPr>
        <w:spacing w:before="0" w:beforeAutospacing="0" w:after="0" w:afterAutospacing="0"/>
        <w:textAlignment w:val="baseline"/>
        <w:rPr>
          <w:color w:val="000000"/>
        </w:rPr>
      </w:pPr>
      <w:r w:rsidRPr="00576F61">
        <w:rPr>
          <w:color w:val="000000"/>
        </w:rPr>
        <w:t>Uses reporting expression to do this</w:t>
      </w:r>
    </w:p>
    <w:p w14:paraId="55072A96" w14:textId="77777777" w:rsidR="00CF6D27" w:rsidRPr="00576F61" w:rsidRDefault="00CF6D27" w:rsidP="00CF6D27">
      <w:pPr>
        <w:pStyle w:val="NormalWeb"/>
        <w:numPr>
          <w:ilvl w:val="0"/>
          <w:numId w:val="2"/>
        </w:numPr>
        <w:spacing w:before="0" w:beforeAutospacing="0" w:after="0" w:afterAutospacing="0"/>
        <w:textAlignment w:val="baseline"/>
        <w:rPr>
          <w:color w:val="000000"/>
        </w:rPr>
      </w:pPr>
      <w:r w:rsidRPr="00576F61">
        <w:rPr>
          <w:color w:val="000000"/>
        </w:rPr>
        <w:t>Solves logic gaps in a summary</w:t>
      </w:r>
    </w:p>
    <w:p w14:paraId="1770ADD3" w14:textId="4253BF46" w:rsidR="00EC1CD8" w:rsidRPr="00576F61" w:rsidRDefault="00CF6D27" w:rsidP="00EC1CD8">
      <w:pPr>
        <w:pStyle w:val="NormalWeb"/>
        <w:numPr>
          <w:ilvl w:val="0"/>
          <w:numId w:val="2"/>
        </w:numPr>
        <w:spacing w:before="0" w:beforeAutospacing="0" w:after="0" w:afterAutospacing="0"/>
        <w:textAlignment w:val="baseline"/>
        <w:rPr>
          <w:color w:val="000000"/>
        </w:rPr>
      </w:pPr>
      <w:r w:rsidRPr="00576F61">
        <w:rPr>
          <w:color w:val="000000"/>
        </w:rPr>
        <w:t>Detailed itemized reading of a summary</w:t>
      </w:r>
      <w:bookmarkStart w:id="0" w:name="_GoBack"/>
      <w:bookmarkEnd w:id="0"/>
      <w:r w:rsidR="00EC1CD8" w:rsidRPr="00576F61">
        <w:rPr>
          <w:noProof/>
          <w:color w:val="000000"/>
        </w:rPr>
        <w:drawing>
          <wp:anchor distT="0" distB="0" distL="114300" distR="114300" simplePos="0" relativeHeight="251658240" behindDoc="0" locked="0" layoutInCell="1" allowOverlap="1" wp14:anchorId="6355A380" wp14:editId="3CE1ABB5">
            <wp:simplePos x="0" y="0"/>
            <wp:positionH relativeFrom="column">
              <wp:posOffset>5553221</wp:posOffset>
            </wp:positionH>
            <wp:positionV relativeFrom="paragraph">
              <wp:posOffset>7838919</wp:posOffset>
            </wp:positionV>
            <wp:extent cx="1219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7">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sectPr w:rsidR="00EC1CD8" w:rsidRPr="00576F61" w:rsidSect="00E44F3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5DF02" w14:textId="77777777" w:rsidR="004605AE" w:rsidRDefault="004605AE" w:rsidP="0033074B">
      <w:r>
        <w:separator/>
      </w:r>
    </w:p>
  </w:endnote>
  <w:endnote w:type="continuationSeparator" w:id="0">
    <w:p w14:paraId="724F8907" w14:textId="77777777" w:rsidR="004605AE" w:rsidRDefault="004605AE" w:rsidP="003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4519" w14:textId="1A3B702B" w:rsidR="0076794A" w:rsidRPr="0076794A" w:rsidRDefault="0076794A" w:rsidP="0076794A">
    <w:pPr>
      <w:pStyle w:val="NormalWeb"/>
      <w:rPr>
        <w:rFonts w:ascii="QfxgfmAdvTTb5929f4c" w:hAnsi="QfxgfmAdvTTb5929f4c"/>
        <w:color w:val="111111"/>
        <w:sz w:val="12"/>
        <w:szCs w:val="12"/>
      </w:rPr>
    </w:pPr>
    <w:r>
      <w:rPr>
        <w:noProof/>
      </w:rPr>
      <w:drawing>
        <wp:anchor distT="0" distB="0" distL="114300" distR="114300" simplePos="0" relativeHeight="251659264" behindDoc="0" locked="0" layoutInCell="1" allowOverlap="1" wp14:anchorId="7AEF6867" wp14:editId="581A1FFA">
          <wp:simplePos x="0" y="0"/>
          <wp:positionH relativeFrom="margin">
            <wp:posOffset>5080000</wp:posOffset>
          </wp:positionH>
          <wp:positionV relativeFrom="margin">
            <wp:posOffset>8483889</wp:posOffset>
          </wp:positionV>
          <wp:extent cx="1219200"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w:t>
    </w:r>
    <w:proofErr w:type="spellStart"/>
    <w:r>
      <w:rPr>
        <w:rFonts w:ascii="QfxgfmAdvTTb5929f4c" w:hAnsi="QfxgfmAdvTTb5929f4c"/>
        <w:color w:val="111111"/>
        <w:sz w:val="12"/>
        <w:szCs w:val="12"/>
      </w:rPr>
      <w:t>Moberley</w:t>
    </w:r>
    <w:proofErr w:type="spellEnd"/>
    <w:r>
      <w:rPr>
        <w:rFonts w:ascii="QfxgfmAdvTTb5929f4c" w:hAnsi="QfxgfmAdvTTb5929f4c"/>
        <w:color w:val="111111"/>
        <w:sz w:val="12"/>
        <w:szCs w:val="12"/>
      </w:rPr>
      <w:t xml:space="preserve"> Luger.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B31E" w14:textId="77777777" w:rsidR="004605AE" w:rsidRDefault="004605AE" w:rsidP="0033074B">
      <w:r>
        <w:separator/>
      </w:r>
    </w:p>
  </w:footnote>
  <w:footnote w:type="continuationSeparator" w:id="0">
    <w:p w14:paraId="1D392985" w14:textId="77777777" w:rsidR="004605AE" w:rsidRDefault="004605AE" w:rsidP="0033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90959"/>
    <w:multiLevelType w:val="multilevel"/>
    <w:tmpl w:val="7F1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07B1B"/>
    <w:multiLevelType w:val="multilevel"/>
    <w:tmpl w:val="3DFA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27"/>
    <w:rsid w:val="0013718E"/>
    <w:rsid w:val="00273321"/>
    <w:rsid w:val="0033074B"/>
    <w:rsid w:val="004605AE"/>
    <w:rsid w:val="00576F61"/>
    <w:rsid w:val="006A54B8"/>
    <w:rsid w:val="0076794A"/>
    <w:rsid w:val="007F6FA3"/>
    <w:rsid w:val="00855633"/>
    <w:rsid w:val="00CC4D3B"/>
    <w:rsid w:val="00CF6D27"/>
    <w:rsid w:val="00D66603"/>
    <w:rsid w:val="00E44F3F"/>
    <w:rsid w:val="00EC1CD8"/>
    <w:rsid w:val="00F93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0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D27"/>
    <w:pPr>
      <w:spacing w:before="100" w:beforeAutospacing="1" w:after="100" w:afterAutospacing="1"/>
    </w:pPr>
    <w:rPr>
      <w:lang w:eastAsia="zh-CN"/>
    </w:rPr>
  </w:style>
  <w:style w:type="paragraph" w:styleId="Header">
    <w:name w:val="header"/>
    <w:basedOn w:val="Normal"/>
    <w:link w:val="HeaderChar"/>
    <w:uiPriority w:val="99"/>
    <w:unhideWhenUsed/>
    <w:rsid w:val="0033074B"/>
    <w:pPr>
      <w:tabs>
        <w:tab w:val="center" w:pos="4680"/>
        <w:tab w:val="right" w:pos="9360"/>
      </w:tabs>
    </w:pPr>
  </w:style>
  <w:style w:type="character" w:customStyle="1" w:styleId="HeaderChar">
    <w:name w:val="Header Char"/>
    <w:basedOn w:val="DefaultParagraphFont"/>
    <w:link w:val="Header"/>
    <w:uiPriority w:val="99"/>
    <w:rsid w:val="0033074B"/>
  </w:style>
  <w:style w:type="paragraph" w:styleId="Footer">
    <w:name w:val="footer"/>
    <w:basedOn w:val="Normal"/>
    <w:link w:val="FooterChar"/>
    <w:uiPriority w:val="99"/>
    <w:unhideWhenUsed/>
    <w:rsid w:val="0033074B"/>
    <w:pPr>
      <w:tabs>
        <w:tab w:val="center" w:pos="4680"/>
        <w:tab w:val="right" w:pos="9360"/>
      </w:tabs>
    </w:pPr>
  </w:style>
  <w:style w:type="character" w:customStyle="1" w:styleId="FooterChar">
    <w:name w:val="Footer Char"/>
    <w:basedOn w:val="DefaultParagraphFont"/>
    <w:link w:val="Footer"/>
    <w:uiPriority w:val="99"/>
    <w:rsid w:val="0033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01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Bianca Chui</cp:lastModifiedBy>
  <cp:revision>9</cp:revision>
  <dcterms:created xsi:type="dcterms:W3CDTF">2018-06-11T19:06:00Z</dcterms:created>
  <dcterms:modified xsi:type="dcterms:W3CDTF">2019-08-08T04:48:00Z</dcterms:modified>
</cp:coreProperties>
</file>